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F0CFD" w14:textId="77777777" w:rsidR="00F02437" w:rsidRDefault="00F02437" w:rsidP="00E128FB">
      <w:pPr>
        <w:spacing w:after="0" w:line="240" w:lineRule="auto"/>
        <w:jc w:val="center"/>
        <w:rPr>
          <w:rFonts w:ascii="Arial" w:eastAsia="Arial" w:hAnsi="Arial" w:cs="Arial"/>
          <w:b/>
          <w:sz w:val="24"/>
          <w:szCs w:val="24"/>
        </w:rPr>
      </w:pPr>
    </w:p>
    <w:p w14:paraId="4F6E7382" w14:textId="77777777" w:rsidR="00E35F76" w:rsidRDefault="00D74752" w:rsidP="00E128FB">
      <w:pPr>
        <w:spacing w:after="0" w:line="240" w:lineRule="auto"/>
        <w:jc w:val="center"/>
        <w:rPr>
          <w:rFonts w:ascii="Arial" w:eastAsia="Arial" w:hAnsi="Arial" w:cs="Arial"/>
          <w:b/>
          <w:sz w:val="24"/>
          <w:szCs w:val="24"/>
        </w:rPr>
      </w:pPr>
      <w:r>
        <w:rPr>
          <w:rFonts w:ascii="Arial" w:eastAsia="Arial" w:hAnsi="Arial" w:cs="Arial"/>
          <w:b/>
          <w:sz w:val="24"/>
          <w:szCs w:val="24"/>
        </w:rPr>
        <w:t xml:space="preserve"> DOCUMENTO PRIVADO DE CONSTITUCIÓN </w:t>
      </w:r>
    </w:p>
    <w:p w14:paraId="50AB69E0" w14:textId="77777777" w:rsidR="00E128FB" w:rsidRDefault="00E128FB" w:rsidP="00E128FB">
      <w:pPr>
        <w:spacing w:after="0" w:line="240" w:lineRule="auto"/>
        <w:jc w:val="center"/>
        <w:rPr>
          <w:rFonts w:ascii="Arial" w:eastAsia="Arial" w:hAnsi="Arial" w:cs="Arial"/>
          <w:b/>
          <w:sz w:val="24"/>
          <w:szCs w:val="24"/>
        </w:rPr>
      </w:pPr>
    </w:p>
    <w:p w14:paraId="4089831B" w14:textId="4E3463E1" w:rsidR="00F02437" w:rsidRDefault="00B6065A" w:rsidP="00E128FB">
      <w:pPr>
        <w:spacing w:after="0" w:line="240" w:lineRule="auto"/>
        <w:jc w:val="center"/>
        <w:rPr>
          <w:rFonts w:ascii="Arial" w:eastAsia="Arial" w:hAnsi="Arial" w:cs="Arial"/>
          <w:b/>
          <w:smallCaps/>
        </w:rPr>
      </w:pPr>
      <w:r w:rsidRPr="00E35F76">
        <w:rPr>
          <w:rFonts w:ascii="Arial" w:eastAsia="Arial" w:hAnsi="Arial" w:cs="Arial"/>
          <w:b/>
          <w:bCs/>
          <w:iCs/>
          <w:highlight w:val="yellow"/>
        </w:rPr>
        <w:t>NOMBREXXXXXXXX</w:t>
      </w:r>
      <w:r w:rsidR="00314071" w:rsidRPr="00E35F76">
        <w:rPr>
          <w:rFonts w:ascii="Arial" w:eastAsia="Arial" w:hAnsi="Arial" w:cs="Arial"/>
          <w:b/>
          <w:bCs/>
          <w:iCs/>
          <w:highlight w:val="yellow"/>
        </w:rPr>
        <w:t xml:space="preserve"> </w:t>
      </w:r>
      <w:r w:rsidR="00314071" w:rsidRPr="00E35F76">
        <w:rPr>
          <w:rFonts w:ascii="Arial" w:eastAsia="Arial" w:hAnsi="Arial" w:cs="Arial"/>
          <w:b/>
          <w:bCs/>
          <w:color w:val="000000"/>
          <w:highlight w:val="yellow"/>
        </w:rPr>
        <w:t>S.A.S</w:t>
      </w:r>
      <w:r w:rsidR="0079668E" w:rsidRPr="00E35F76">
        <w:rPr>
          <w:rFonts w:ascii="Arial" w:eastAsia="Arial" w:hAnsi="Arial" w:cs="Arial"/>
          <w:b/>
          <w:iCs/>
          <w:highlight w:val="yellow"/>
        </w:rPr>
        <w:t>.</w:t>
      </w:r>
    </w:p>
    <w:p w14:paraId="7677838A" w14:textId="77777777" w:rsidR="00F02437" w:rsidRDefault="00F02437" w:rsidP="00E128FB">
      <w:pPr>
        <w:spacing w:after="0" w:line="240" w:lineRule="auto"/>
        <w:jc w:val="center"/>
        <w:rPr>
          <w:rFonts w:ascii="Arial" w:eastAsia="Arial" w:hAnsi="Arial" w:cs="Arial"/>
          <w:b/>
          <w:smallCaps/>
        </w:rPr>
      </w:pPr>
    </w:p>
    <w:p w14:paraId="61FE3214" w14:textId="77777777" w:rsidR="00F02437" w:rsidRDefault="00D74752" w:rsidP="00E128FB">
      <w:pPr>
        <w:spacing w:after="0" w:line="240" w:lineRule="auto"/>
        <w:jc w:val="center"/>
        <w:rPr>
          <w:rFonts w:ascii="Arial" w:eastAsia="Arial" w:hAnsi="Arial" w:cs="Arial"/>
          <w:b/>
        </w:rPr>
      </w:pPr>
      <w:r>
        <w:rPr>
          <w:rFonts w:ascii="Arial" w:eastAsia="Arial" w:hAnsi="Arial" w:cs="Arial"/>
          <w:b/>
          <w:smallCaps/>
        </w:rPr>
        <w:t>Acto constitutivo</w:t>
      </w:r>
    </w:p>
    <w:p w14:paraId="3428ED3D" w14:textId="77777777" w:rsidR="00F02437" w:rsidRDefault="00F02437" w:rsidP="00E128FB">
      <w:pPr>
        <w:spacing w:after="0" w:line="240" w:lineRule="auto"/>
        <w:jc w:val="both"/>
        <w:rPr>
          <w:rFonts w:ascii="Arial" w:eastAsia="Arial" w:hAnsi="Arial" w:cs="Arial"/>
        </w:rPr>
      </w:pPr>
    </w:p>
    <w:p w14:paraId="2122161A" w14:textId="794AA64C" w:rsidR="00F02437" w:rsidRDefault="00D74752" w:rsidP="00E128FB">
      <w:pPr>
        <w:spacing w:after="0" w:line="240" w:lineRule="auto"/>
        <w:jc w:val="both"/>
        <w:rPr>
          <w:rFonts w:ascii="Arial" w:eastAsia="Arial" w:hAnsi="Arial" w:cs="Arial"/>
        </w:rPr>
      </w:pPr>
      <w:r>
        <w:rPr>
          <w:rFonts w:ascii="Arial" w:eastAsia="Arial" w:hAnsi="Arial" w:cs="Arial"/>
        </w:rPr>
        <w:t xml:space="preserve">En el municipio de </w:t>
      </w:r>
      <w:r w:rsidR="00B6065A" w:rsidRPr="00E35F76">
        <w:rPr>
          <w:rFonts w:ascii="Arial" w:eastAsia="Arial" w:hAnsi="Arial" w:cs="Arial"/>
          <w:highlight w:val="yellow"/>
        </w:rPr>
        <w:t>XXXXXX</w:t>
      </w:r>
      <w:r>
        <w:rPr>
          <w:rFonts w:ascii="Arial" w:eastAsia="Arial" w:hAnsi="Arial" w:cs="Arial"/>
        </w:rPr>
        <w:t xml:space="preserve">, siendo las </w:t>
      </w:r>
      <w:proofErr w:type="spellStart"/>
      <w:proofErr w:type="gramStart"/>
      <w:r w:rsidR="00E35F76" w:rsidRPr="00E35F76">
        <w:rPr>
          <w:rFonts w:ascii="Arial" w:eastAsia="Arial" w:hAnsi="Arial" w:cs="Arial"/>
          <w:highlight w:val="yellow"/>
        </w:rPr>
        <w:t>xx</w:t>
      </w:r>
      <w:r w:rsidR="00204AEC" w:rsidRPr="00E35F76">
        <w:rPr>
          <w:rFonts w:ascii="Arial" w:eastAsia="Arial" w:hAnsi="Arial" w:cs="Arial"/>
          <w:highlight w:val="yellow"/>
        </w:rPr>
        <w:t>:</w:t>
      </w:r>
      <w:r w:rsidR="00E35F76" w:rsidRPr="00E35F76">
        <w:rPr>
          <w:rFonts w:ascii="Arial" w:eastAsia="Arial" w:hAnsi="Arial" w:cs="Arial"/>
          <w:highlight w:val="yellow"/>
        </w:rPr>
        <w:t>xx</w:t>
      </w:r>
      <w:proofErr w:type="spellEnd"/>
      <w:proofErr w:type="gramEnd"/>
      <w:r w:rsidR="00E35F76" w:rsidRPr="00E35F76">
        <w:rPr>
          <w:rFonts w:ascii="Arial" w:eastAsia="Arial" w:hAnsi="Arial" w:cs="Arial"/>
          <w:highlight w:val="yellow"/>
        </w:rPr>
        <w:t xml:space="preserve"> </w:t>
      </w:r>
      <w:r w:rsidR="00204AEC" w:rsidRPr="00E35F76">
        <w:rPr>
          <w:rFonts w:ascii="Arial" w:eastAsia="Arial" w:hAnsi="Arial" w:cs="Arial"/>
          <w:highlight w:val="yellow"/>
        </w:rPr>
        <w:t>am</w:t>
      </w:r>
      <w:r w:rsidR="00E35F76" w:rsidRPr="00E35F76">
        <w:rPr>
          <w:rFonts w:ascii="Arial" w:eastAsia="Arial" w:hAnsi="Arial" w:cs="Arial"/>
          <w:highlight w:val="yellow"/>
        </w:rPr>
        <w:t>/pm</w:t>
      </w:r>
      <w:r w:rsidR="00204AEC">
        <w:rPr>
          <w:rFonts w:ascii="Arial" w:eastAsia="Arial" w:hAnsi="Arial" w:cs="Arial"/>
        </w:rPr>
        <w:t>,</w:t>
      </w:r>
      <w:r>
        <w:rPr>
          <w:rFonts w:ascii="Arial" w:eastAsia="Arial" w:hAnsi="Arial" w:cs="Arial"/>
          <w:color w:val="FF0000"/>
        </w:rPr>
        <w:t xml:space="preserve"> </w:t>
      </w:r>
      <w:r>
        <w:rPr>
          <w:rFonts w:ascii="Arial" w:eastAsia="Arial" w:hAnsi="Arial" w:cs="Arial"/>
        </w:rPr>
        <w:t xml:space="preserve">del día </w:t>
      </w:r>
      <w:r w:rsidR="00B6065A" w:rsidRPr="00E35F76">
        <w:rPr>
          <w:rFonts w:ascii="Arial" w:eastAsia="Arial" w:hAnsi="Arial" w:cs="Arial"/>
          <w:highlight w:val="yellow"/>
        </w:rPr>
        <w:t>XXXXXXX</w:t>
      </w:r>
      <w:r>
        <w:rPr>
          <w:rFonts w:ascii="Arial" w:eastAsia="Arial" w:hAnsi="Arial" w:cs="Arial"/>
        </w:rPr>
        <w:t>, se reunieron en</w:t>
      </w:r>
      <w:r w:rsidR="00204AEC">
        <w:rPr>
          <w:rFonts w:ascii="Arial" w:eastAsia="Arial" w:hAnsi="Arial" w:cs="Arial"/>
        </w:rPr>
        <w:t xml:space="preserve"> la </w:t>
      </w:r>
      <w:r w:rsidR="00B6065A">
        <w:rPr>
          <w:rFonts w:ascii="Arial" w:eastAsia="Arial" w:hAnsi="Arial" w:cs="Arial"/>
        </w:rPr>
        <w:t xml:space="preserve">dirección </w:t>
      </w:r>
      <w:r w:rsidR="00B6065A" w:rsidRPr="00E35F76">
        <w:rPr>
          <w:rFonts w:ascii="Arial" w:eastAsia="Arial" w:hAnsi="Arial" w:cs="Arial"/>
          <w:highlight w:val="yellow"/>
        </w:rPr>
        <w:t>XXXXXXX</w:t>
      </w:r>
      <w:r w:rsidR="00B6065A">
        <w:rPr>
          <w:rFonts w:ascii="Arial" w:eastAsia="Arial" w:hAnsi="Arial" w:cs="Arial"/>
        </w:rPr>
        <w:t xml:space="preserve"> </w:t>
      </w:r>
      <w:r>
        <w:rPr>
          <w:rFonts w:ascii="Arial" w:eastAsia="Arial" w:hAnsi="Arial" w:cs="Arial"/>
        </w:rPr>
        <w:t>las siguientes personas:</w:t>
      </w:r>
    </w:p>
    <w:p w14:paraId="33B6AE3A" w14:textId="77777777" w:rsidR="00F02437" w:rsidRDefault="00D74752" w:rsidP="00E128FB">
      <w:pPr>
        <w:spacing w:after="0" w:line="240" w:lineRule="auto"/>
        <w:jc w:val="both"/>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xml:space="preserve"> </w:t>
      </w:r>
    </w:p>
    <w:tbl>
      <w:tblPr>
        <w:tblStyle w:val="a"/>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627"/>
        <w:gridCol w:w="1208"/>
        <w:gridCol w:w="1559"/>
        <w:gridCol w:w="1701"/>
      </w:tblGrid>
      <w:tr w:rsidR="00F02437" w14:paraId="4C50BDC3" w14:textId="77777777" w:rsidTr="00DE3C7B">
        <w:trPr>
          <w:trHeight w:val="312"/>
          <w:jc w:val="center"/>
        </w:trPr>
        <w:tc>
          <w:tcPr>
            <w:tcW w:w="3114" w:type="dxa"/>
            <w:vMerge w:val="restart"/>
            <w:vAlign w:val="center"/>
          </w:tcPr>
          <w:p w14:paraId="0246A531" w14:textId="77777777" w:rsidR="00F02437" w:rsidRPr="00E128FB" w:rsidRDefault="00D74752" w:rsidP="00DE3C7B">
            <w:pPr>
              <w:spacing w:after="0" w:line="240" w:lineRule="auto"/>
              <w:jc w:val="center"/>
              <w:rPr>
                <w:rFonts w:ascii="Arial" w:eastAsia="Arial" w:hAnsi="Arial" w:cs="Arial"/>
                <w:b/>
                <w:sz w:val="24"/>
                <w:szCs w:val="24"/>
                <w:highlight w:val="yellow"/>
              </w:rPr>
            </w:pPr>
            <w:r w:rsidRPr="00E128FB">
              <w:rPr>
                <w:rFonts w:ascii="Arial" w:eastAsia="Arial" w:hAnsi="Arial" w:cs="Arial"/>
                <w:b/>
                <w:highlight w:val="yellow"/>
              </w:rPr>
              <w:t>NOMBRE COMPLETO</w:t>
            </w:r>
          </w:p>
        </w:tc>
        <w:tc>
          <w:tcPr>
            <w:tcW w:w="4394" w:type="dxa"/>
            <w:gridSpan w:val="3"/>
            <w:tcBorders>
              <w:bottom w:val="single" w:sz="4" w:space="0" w:color="000000"/>
            </w:tcBorders>
            <w:vAlign w:val="center"/>
          </w:tcPr>
          <w:p w14:paraId="74DFFD45" w14:textId="02BB1E1C" w:rsidR="00F02437" w:rsidRPr="00DE3C7B" w:rsidRDefault="00D74752" w:rsidP="00DE3C7B">
            <w:pPr>
              <w:spacing w:after="0" w:line="240" w:lineRule="auto"/>
              <w:jc w:val="center"/>
              <w:rPr>
                <w:rFonts w:ascii="Arial" w:eastAsia="Arial" w:hAnsi="Arial" w:cs="Arial"/>
                <w:b/>
                <w:highlight w:val="yellow"/>
              </w:rPr>
            </w:pPr>
            <w:r w:rsidRPr="00E128FB">
              <w:rPr>
                <w:rFonts w:ascii="Arial" w:eastAsia="Arial" w:hAnsi="Arial" w:cs="Arial"/>
                <w:b/>
                <w:highlight w:val="yellow"/>
              </w:rPr>
              <w:t>IDENTIFICACIÓN</w:t>
            </w:r>
          </w:p>
        </w:tc>
        <w:tc>
          <w:tcPr>
            <w:tcW w:w="1701" w:type="dxa"/>
            <w:vMerge w:val="restart"/>
            <w:vAlign w:val="center"/>
          </w:tcPr>
          <w:p w14:paraId="50043421" w14:textId="77777777" w:rsidR="00F02437" w:rsidRPr="00E128FB" w:rsidRDefault="00D74752" w:rsidP="00DE3C7B">
            <w:pPr>
              <w:spacing w:after="0" w:line="240" w:lineRule="auto"/>
              <w:jc w:val="center"/>
              <w:rPr>
                <w:rFonts w:ascii="Arial" w:eastAsia="Arial" w:hAnsi="Arial" w:cs="Arial"/>
                <w:b/>
                <w:sz w:val="24"/>
                <w:szCs w:val="24"/>
                <w:highlight w:val="yellow"/>
              </w:rPr>
            </w:pPr>
            <w:r w:rsidRPr="00E128FB">
              <w:rPr>
                <w:rFonts w:ascii="Arial" w:eastAsia="Arial" w:hAnsi="Arial" w:cs="Arial"/>
                <w:b/>
                <w:highlight w:val="yellow"/>
              </w:rPr>
              <w:t>DOMICILIO (MUNICIPIO)</w:t>
            </w:r>
          </w:p>
        </w:tc>
      </w:tr>
      <w:tr w:rsidR="00F02437" w14:paraId="64C810AD" w14:textId="77777777" w:rsidTr="00DE3C7B">
        <w:trPr>
          <w:trHeight w:val="225"/>
          <w:jc w:val="center"/>
        </w:trPr>
        <w:tc>
          <w:tcPr>
            <w:tcW w:w="3114" w:type="dxa"/>
            <w:vMerge/>
            <w:vAlign w:val="center"/>
          </w:tcPr>
          <w:p w14:paraId="508CD1A2" w14:textId="77777777" w:rsidR="00F02437" w:rsidRPr="00E128FB" w:rsidRDefault="00F02437" w:rsidP="00DE3C7B">
            <w:pPr>
              <w:widowControl w:val="0"/>
              <w:pBdr>
                <w:top w:val="nil"/>
                <w:left w:val="nil"/>
                <w:bottom w:val="nil"/>
                <w:right w:val="nil"/>
                <w:between w:val="nil"/>
              </w:pBdr>
              <w:spacing w:after="0" w:line="240" w:lineRule="auto"/>
              <w:jc w:val="center"/>
              <w:rPr>
                <w:rFonts w:ascii="Arial" w:eastAsia="Arial" w:hAnsi="Arial" w:cs="Arial"/>
                <w:b/>
                <w:sz w:val="24"/>
                <w:szCs w:val="24"/>
                <w:highlight w:val="yellow"/>
              </w:rPr>
            </w:pPr>
          </w:p>
        </w:tc>
        <w:tc>
          <w:tcPr>
            <w:tcW w:w="1627" w:type="dxa"/>
            <w:tcBorders>
              <w:top w:val="single" w:sz="4" w:space="0" w:color="000000"/>
              <w:right w:val="single" w:sz="4" w:space="0" w:color="000000"/>
            </w:tcBorders>
            <w:vAlign w:val="center"/>
          </w:tcPr>
          <w:p w14:paraId="45530DFE" w14:textId="77777777" w:rsidR="00F02437" w:rsidRPr="00E128FB" w:rsidRDefault="00D74752" w:rsidP="00DE3C7B">
            <w:pPr>
              <w:spacing w:after="0" w:line="240" w:lineRule="auto"/>
              <w:jc w:val="center"/>
              <w:rPr>
                <w:rFonts w:ascii="Arial" w:eastAsia="Arial" w:hAnsi="Arial" w:cs="Arial"/>
                <w:b/>
                <w:sz w:val="14"/>
                <w:szCs w:val="14"/>
                <w:highlight w:val="yellow"/>
              </w:rPr>
            </w:pPr>
            <w:r w:rsidRPr="00E128FB">
              <w:rPr>
                <w:rFonts w:ascii="Arial" w:eastAsia="Arial" w:hAnsi="Arial" w:cs="Arial"/>
                <w:b/>
                <w:sz w:val="14"/>
                <w:szCs w:val="14"/>
                <w:highlight w:val="yellow"/>
              </w:rPr>
              <w:t>TIPO DE IDENTIFICACIÓN</w:t>
            </w:r>
          </w:p>
        </w:tc>
        <w:tc>
          <w:tcPr>
            <w:tcW w:w="1208" w:type="dxa"/>
            <w:tcBorders>
              <w:top w:val="single" w:sz="4" w:space="0" w:color="000000"/>
              <w:left w:val="single" w:sz="4" w:space="0" w:color="000000"/>
              <w:right w:val="single" w:sz="4" w:space="0" w:color="000000"/>
            </w:tcBorders>
            <w:vAlign w:val="center"/>
          </w:tcPr>
          <w:p w14:paraId="1E4C9075" w14:textId="77777777" w:rsidR="00F02437" w:rsidRPr="00E128FB" w:rsidRDefault="00D74752" w:rsidP="00DE3C7B">
            <w:pPr>
              <w:spacing w:after="0" w:line="240" w:lineRule="auto"/>
              <w:jc w:val="center"/>
              <w:rPr>
                <w:rFonts w:ascii="Arial" w:eastAsia="Arial" w:hAnsi="Arial" w:cs="Arial"/>
                <w:b/>
                <w:sz w:val="14"/>
                <w:szCs w:val="14"/>
                <w:highlight w:val="yellow"/>
              </w:rPr>
            </w:pPr>
            <w:r w:rsidRPr="00E128FB">
              <w:rPr>
                <w:rFonts w:ascii="Arial" w:eastAsia="Arial" w:hAnsi="Arial" w:cs="Arial"/>
                <w:b/>
                <w:sz w:val="14"/>
                <w:szCs w:val="14"/>
                <w:highlight w:val="yellow"/>
              </w:rPr>
              <w:t>NÚMERO</w:t>
            </w:r>
          </w:p>
        </w:tc>
        <w:tc>
          <w:tcPr>
            <w:tcW w:w="1559" w:type="dxa"/>
            <w:tcBorders>
              <w:top w:val="single" w:sz="4" w:space="0" w:color="000000"/>
              <w:left w:val="single" w:sz="4" w:space="0" w:color="000000"/>
            </w:tcBorders>
            <w:vAlign w:val="center"/>
          </w:tcPr>
          <w:p w14:paraId="7A4EA168" w14:textId="77777777" w:rsidR="00F02437" w:rsidRPr="00E128FB" w:rsidRDefault="00D74752" w:rsidP="00DE3C7B">
            <w:pPr>
              <w:spacing w:after="0" w:line="240" w:lineRule="auto"/>
              <w:jc w:val="center"/>
              <w:rPr>
                <w:rFonts w:ascii="Arial" w:eastAsia="Arial" w:hAnsi="Arial" w:cs="Arial"/>
                <w:b/>
                <w:sz w:val="14"/>
                <w:szCs w:val="14"/>
                <w:highlight w:val="yellow"/>
              </w:rPr>
            </w:pPr>
            <w:r w:rsidRPr="00E128FB">
              <w:rPr>
                <w:rFonts w:ascii="Arial" w:eastAsia="Arial" w:hAnsi="Arial" w:cs="Arial"/>
                <w:b/>
                <w:sz w:val="14"/>
                <w:szCs w:val="14"/>
                <w:highlight w:val="yellow"/>
              </w:rPr>
              <w:t>LUGAR DE EXPEDICION</w:t>
            </w:r>
          </w:p>
        </w:tc>
        <w:tc>
          <w:tcPr>
            <w:tcW w:w="1701" w:type="dxa"/>
            <w:vMerge/>
            <w:vAlign w:val="center"/>
          </w:tcPr>
          <w:p w14:paraId="359308DF" w14:textId="77777777" w:rsidR="00F02437" w:rsidRPr="00E128FB" w:rsidRDefault="00F02437" w:rsidP="00DE3C7B">
            <w:pPr>
              <w:widowControl w:val="0"/>
              <w:pBdr>
                <w:top w:val="nil"/>
                <w:left w:val="nil"/>
                <w:bottom w:val="nil"/>
                <w:right w:val="nil"/>
                <w:between w:val="nil"/>
              </w:pBdr>
              <w:spacing w:after="0" w:line="240" w:lineRule="auto"/>
              <w:jc w:val="center"/>
              <w:rPr>
                <w:rFonts w:ascii="Arial" w:eastAsia="Arial" w:hAnsi="Arial" w:cs="Arial"/>
                <w:b/>
                <w:sz w:val="14"/>
                <w:szCs w:val="14"/>
                <w:highlight w:val="yellow"/>
              </w:rPr>
            </w:pPr>
          </w:p>
        </w:tc>
      </w:tr>
      <w:tr w:rsidR="00DE3C7B" w14:paraId="68518B9B" w14:textId="77777777" w:rsidTr="00DE3C7B">
        <w:trPr>
          <w:jc w:val="center"/>
        </w:trPr>
        <w:tc>
          <w:tcPr>
            <w:tcW w:w="3114" w:type="dxa"/>
            <w:vAlign w:val="center"/>
          </w:tcPr>
          <w:p w14:paraId="6A34A97E" w14:textId="4AC73305" w:rsidR="00DE3C7B" w:rsidRPr="00E128FB" w:rsidRDefault="00DE3C7B" w:rsidP="00DE3C7B">
            <w:pPr>
              <w:spacing w:after="0" w:line="240" w:lineRule="auto"/>
              <w:jc w:val="center"/>
              <w:rPr>
                <w:rFonts w:ascii="Arial" w:eastAsia="Arial" w:hAnsi="Arial" w:cs="Arial"/>
                <w:b/>
                <w:sz w:val="24"/>
                <w:szCs w:val="24"/>
                <w:highlight w:val="yellow"/>
              </w:rPr>
            </w:pPr>
            <w:r w:rsidRPr="00E128FB">
              <w:rPr>
                <w:rFonts w:ascii="Arial" w:eastAsia="Arial" w:hAnsi="Arial" w:cs="Arial"/>
                <w:b/>
                <w:sz w:val="24"/>
                <w:szCs w:val="24"/>
                <w:highlight w:val="yellow"/>
              </w:rPr>
              <w:t>XXXXXXX</w:t>
            </w:r>
          </w:p>
        </w:tc>
        <w:tc>
          <w:tcPr>
            <w:tcW w:w="1627" w:type="dxa"/>
            <w:tcBorders>
              <w:right w:val="single" w:sz="4" w:space="0" w:color="000000"/>
            </w:tcBorders>
            <w:vAlign w:val="center"/>
          </w:tcPr>
          <w:p w14:paraId="01572F27" w14:textId="6E38C698"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XXXXXXX</w:t>
            </w:r>
          </w:p>
        </w:tc>
        <w:tc>
          <w:tcPr>
            <w:tcW w:w="1208" w:type="dxa"/>
            <w:tcBorders>
              <w:left w:val="single" w:sz="4" w:space="0" w:color="000000"/>
              <w:right w:val="single" w:sz="4" w:space="0" w:color="000000"/>
            </w:tcBorders>
            <w:vAlign w:val="center"/>
          </w:tcPr>
          <w:p w14:paraId="08B89F9F" w14:textId="6D3E9BDF"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w:t>
            </w:r>
          </w:p>
        </w:tc>
        <w:tc>
          <w:tcPr>
            <w:tcW w:w="1559" w:type="dxa"/>
            <w:tcBorders>
              <w:left w:val="single" w:sz="4" w:space="0" w:color="000000"/>
            </w:tcBorders>
            <w:vAlign w:val="center"/>
          </w:tcPr>
          <w:p w14:paraId="2DD04FEF" w14:textId="1E53566E"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XXXXXXX</w:t>
            </w:r>
          </w:p>
        </w:tc>
        <w:tc>
          <w:tcPr>
            <w:tcW w:w="1701" w:type="dxa"/>
            <w:vAlign w:val="center"/>
          </w:tcPr>
          <w:p w14:paraId="2B975982" w14:textId="4C1F3685"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XXXXXXX</w:t>
            </w:r>
          </w:p>
        </w:tc>
      </w:tr>
      <w:tr w:rsidR="00DE3C7B" w14:paraId="290BE970" w14:textId="77777777" w:rsidTr="00DE3C7B">
        <w:trPr>
          <w:jc w:val="center"/>
        </w:trPr>
        <w:tc>
          <w:tcPr>
            <w:tcW w:w="3114" w:type="dxa"/>
            <w:vAlign w:val="center"/>
          </w:tcPr>
          <w:p w14:paraId="1B65A46C" w14:textId="5F7ED1DD" w:rsidR="00DE3C7B" w:rsidRPr="00E128FB" w:rsidRDefault="00DE3C7B" w:rsidP="00DE3C7B">
            <w:pPr>
              <w:spacing w:after="0" w:line="240" w:lineRule="auto"/>
              <w:jc w:val="center"/>
              <w:rPr>
                <w:rFonts w:ascii="Arial" w:eastAsia="Arial" w:hAnsi="Arial" w:cs="Arial"/>
                <w:b/>
                <w:sz w:val="24"/>
                <w:szCs w:val="24"/>
                <w:highlight w:val="yellow"/>
              </w:rPr>
            </w:pPr>
            <w:r w:rsidRPr="00E128FB">
              <w:rPr>
                <w:rFonts w:ascii="Arial" w:eastAsia="Arial" w:hAnsi="Arial" w:cs="Arial"/>
                <w:b/>
                <w:sz w:val="24"/>
                <w:szCs w:val="24"/>
                <w:highlight w:val="yellow"/>
              </w:rPr>
              <w:t>XXXXXXX</w:t>
            </w:r>
          </w:p>
        </w:tc>
        <w:tc>
          <w:tcPr>
            <w:tcW w:w="1627" w:type="dxa"/>
            <w:tcBorders>
              <w:right w:val="single" w:sz="4" w:space="0" w:color="000000"/>
            </w:tcBorders>
            <w:vAlign w:val="center"/>
          </w:tcPr>
          <w:p w14:paraId="25617CA2" w14:textId="1327B786"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XXXXXXX</w:t>
            </w:r>
          </w:p>
        </w:tc>
        <w:tc>
          <w:tcPr>
            <w:tcW w:w="1208" w:type="dxa"/>
            <w:tcBorders>
              <w:left w:val="single" w:sz="4" w:space="0" w:color="000000"/>
              <w:right w:val="single" w:sz="4" w:space="0" w:color="000000"/>
            </w:tcBorders>
            <w:vAlign w:val="center"/>
          </w:tcPr>
          <w:p w14:paraId="27F70B93" w14:textId="15EEBC51"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w:t>
            </w:r>
          </w:p>
        </w:tc>
        <w:tc>
          <w:tcPr>
            <w:tcW w:w="1559" w:type="dxa"/>
            <w:tcBorders>
              <w:left w:val="single" w:sz="4" w:space="0" w:color="000000"/>
            </w:tcBorders>
            <w:vAlign w:val="center"/>
          </w:tcPr>
          <w:p w14:paraId="4B83CD22" w14:textId="7E277E24"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XXXXXXX</w:t>
            </w:r>
          </w:p>
        </w:tc>
        <w:tc>
          <w:tcPr>
            <w:tcW w:w="1701" w:type="dxa"/>
            <w:vAlign w:val="center"/>
          </w:tcPr>
          <w:p w14:paraId="1A617D2D" w14:textId="647B6781" w:rsidR="00DE3C7B" w:rsidRPr="00E128FB" w:rsidRDefault="00DE3C7B" w:rsidP="00DE3C7B">
            <w:pPr>
              <w:spacing w:after="0" w:line="240" w:lineRule="auto"/>
              <w:jc w:val="center"/>
              <w:rPr>
                <w:rFonts w:ascii="Arial" w:eastAsia="Arial" w:hAnsi="Arial" w:cs="Arial"/>
                <w:b/>
                <w:sz w:val="24"/>
                <w:szCs w:val="24"/>
                <w:highlight w:val="yellow"/>
              </w:rPr>
            </w:pPr>
            <w:r w:rsidRPr="006C0891">
              <w:rPr>
                <w:rFonts w:ascii="Arial" w:eastAsia="Arial" w:hAnsi="Arial" w:cs="Arial"/>
                <w:b/>
                <w:sz w:val="24"/>
                <w:szCs w:val="24"/>
                <w:highlight w:val="yellow"/>
              </w:rPr>
              <w:t>XXXXXXX</w:t>
            </w:r>
          </w:p>
        </w:tc>
      </w:tr>
    </w:tbl>
    <w:p w14:paraId="2798B17F" w14:textId="77777777" w:rsidR="00204AEC" w:rsidRDefault="00204AEC" w:rsidP="00E128FB">
      <w:pPr>
        <w:spacing w:after="0" w:line="240" w:lineRule="auto"/>
        <w:jc w:val="both"/>
        <w:rPr>
          <w:rFonts w:ascii="Arial" w:eastAsia="Arial" w:hAnsi="Arial" w:cs="Arial"/>
        </w:rPr>
      </w:pPr>
    </w:p>
    <w:p w14:paraId="061E73DC" w14:textId="3DED9FBA" w:rsidR="0008565E" w:rsidRDefault="00D74752" w:rsidP="00E128FB">
      <w:pPr>
        <w:spacing w:after="0" w:line="240" w:lineRule="auto"/>
        <w:jc w:val="both"/>
        <w:rPr>
          <w:rFonts w:ascii="Arial" w:eastAsia="Arial" w:hAnsi="Arial" w:cs="Arial"/>
        </w:rPr>
      </w:pPr>
      <w:r>
        <w:rPr>
          <w:rFonts w:ascii="Arial" w:eastAsia="Arial" w:hAnsi="Arial" w:cs="Arial"/>
        </w:rPr>
        <w:t>Quienes para todos los efectos se denominará</w:t>
      </w:r>
      <w:r w:rsidR="00204AEC">
        <w:rPr>
          <w:rFonts w:ascii="Arial" w:eastAsia="Arial" w:hAnsi="Arial" w:cs="Arial"/>
        </w:rPr>
        <w:t>n</w:t>
      </w:r>
      <w:r>
        <w:rPr>
          <w:rFonts w:ascii="Arial" w:eastAsia="Arial" w:hAnsi="Arial" w:cs="Arial"/>
        </w:rPr>
        <w:t xml:space="preserve"> los constituyentes y mediante el presente escrito </w:t>
      </w:r>
      <w:r w:rsidR="00204AEC">
        <w:rPr>
          <w:rFonts w:ascii="Arial" w:eastAsia="Arial" w:hAnsi="Arial" w:cs="Arial"/>
        </w:rPr>
        <w:t xml:space="preserve">manifestamos </w:t>
      </w:r>
      <w:r>
        <w:rPr>
          <w:rFonts w:ascii="Arial" w:eastAsia="Arial" w:hAnsi="Arial" w:cs="Arial"/>
        </w:rPr>
        <w:t>nuestra voluntad de constituir una Sociedad por Acciones Simplificada, que se regulará conforme lo establecido en la ley y en los siguientes estatutos:</w:t>
      </w:r>
    </w:p>
    <w:p w14:paraId="60158806" w14:textId="77777777" w:rsidR="0008565E" w:rsidRDefault="0008565E">
      <w:pPr>
        <w:rPr>
          <w:rFonts w:ascii="Arial" w:eastAsia="Arial" w:hAnsi="Arial" w:cs="Arial"/>
        </w:rPr>
      </w:pPr>
      <w:r>
        <w:rPr>
          <w:rFonts w:ascii="Arial" w:eastAsia="Arial" w:hAnsi="Arial" w:cs="Arial"/>
        </w:rPr>
        <w:br w:type="page"/>
      </w:r>
    </w:p>
    <w:p w14:paraId="34B5CFB2" w14:textId="77777777" w:rsidR="00F02437" w:rsidRDefault="00F02437" w:rsidP="00E128FB">
      <w:pPr>
        <w:spacing w:after="0" w:line="240" w:lineRule="auto"/>
        <w:jc w:val="both"/>
        <w:rPr>
          <w:rFonts w:ascii="Arial" w:eastAsia="Arial" w:hAnsi="Arial" w:cs="Arial"/>
        </w:rPr>
      </w:pPr>
    </w:p>
    <w:p w14:paraId="56FBAF33" w14:textId="77777777" w:rsidR="00F02437" w:rsidRDefault="00F02437" w:rsidP="00E128FB">
      <w:pPr>
        <w:pBdr>
          <w:top w:val="nil"/>
          <w:left w:val="nil"/>
          <w:bottom w:val="nil"/>
          <w:right w:val="nil"/>
          <w:between w:val="nil"/>
        </w:pBdr>
        <w:spacing w:after="0" w:line="240" w:lineRule="auto"/>
        <w:jc w:val="center"/>
        <w:rPr>
          <w:rFonts w:ascii="Arial" w:eastAsia="Arial" w:hAnsi="Arial" w:cs="Arial"/>
          <w:b/>
          <w:smallCaps/>
          <w:color w:val="000000"/>
        </w:rPr>
      </w:pPr>
    </w:p>
    <w:p w14:paraId="107D2BD2" w14:textId="40FA887D" w:rsidR="00F02437" w:rsidRDefault="00DE3C7B"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ESTATUTOS</w:t>
      </w:r>
    </w:p>
    <w:p w14:paraId="2D06C72B" w14:textId="77777777" w:rsidR="00F02437" w:rsidRDefault="00F02437" w:rsidP="00E128FB">
      <w:pPr>
        <w:pBdr>
          <w:top w:val="nil"/>
          <w:left w:val="nil"/>
          <w:bottom w:val="nil"/>
          <w:right w:val="nil"/>
          <w:between w:val="nil"/>
        </w:pBdr>
        <w:spacing w:after="0" w:line="240" w:lineRule="auto"/>
        <w:jc w:val="center"/>
        <w:rPr>
          <w:rFonts w:ascii="Arial" w:eastAsia="Arial" w:hAnsi="Arial" w:cs="Arial"/>
          <w:b/>
          <w:color w:val="000000"/>
        </w:rPr>
      </w:pPr>
    </w:p>
    <w:p w14:paraId="78139914"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Capítulo I</w:t>
      </w:r>
    </w:p>
    <w:p w14:paraId="0EEECCB6" w14:textId="77777777" w:rsidR="00DE3C7B" w:rsidRDefault="00DE3C7B" w:rsidP="00E128FB">
      <w:pPr>
        <w:pBdr>
          <w:top w:val="nil"/>
          <w:left w:val="nil"/>
          <w:bottom w:val="nil"/>
          <w:right w:val="nil"/>
          <w:between w:val="nil"/>
        </w:pBdr>
        <w:spacing w:after="0" w:line="240" w:lineRule="auto"/>
        <w:jc w:val="center"/>
        <w:rPr>
          <w:rFonts w:ascii="Arial" w:eastAsia="Arial" w:hAnsi="Arial" w:cs="Arial"/>
          <w:b/>
          <w:color w:val="000000"/>
        </w:rPr>
      </w:pPr>
    </w:p>
    <w:p w14:paraId="22E49A04" w14:textId="0AE56F03"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Nombre, Nacionalidad, Domicilio, Duración y Objeto Social</w:t>
      </w:r>
    </w:p>
    <w:p w14:paraId="36F547C5"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7ACF32DE" w14:textId="3ACD1424"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1.- Nombre.</w:t>
      </w:r>
      <w:r w:rsidR="00B6065A">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compañía que por este documento se constituye es una Sociedad por Acciones Simplificada, de naturaleza comercial, con nacionalidad colombiana, denominada </w:t>
      </w:r>
      <w:r w:rsidR="00B6065A" w:rsidRPr="00E128FB">
        <w:rPr>
          <w:rFonts w:ascii="Arial" w:eastAsia="Arial" w:hAnsi="Arial" w:cs="Arial"/>
          <w:iCs/>
          <w:highlight w:val="yellow"/>
        </w:rPr>
        <w:t>XXXXXX</w:t>
      </w:r>
      <w:r w:rsidR="0079668E" w:rsidRPr="00E128FB">
        <w:rPr>
          <w:rFonts w:ascii="Arial" w:eastAsia="Arial" w:hAnsi="Arial" w:cs="Arial"/>
          <w:color w:val="000000"/>
          <w:highlight w:val="yellow"/>
        </w:rPr>
        <w:t xml:space="preserve"> S.A.S</w:t>
      </w:r>
      <w:r w:rsidR="00E128FB">
        <w:rPr>
          <w:rFonts w:ascii="Arial" w:eastAsia="Arial" w:hAnsi="Arial" w:cs="Arial"/>
          <w:color w:val="000000"/>
        </w:rPr>
        <w:t xml:space="preserve"> y podrá utilizar la sigla </w:t>
      </w:r>
      <w:r w:rsidR="00E128FB" w:rsidRPr="00E128FB">
        <w:rPr>
          <w:rFonts w:ascii="Arial" w:eastAsia="Arial" w:hAnsi="Arial" w:cs="Arial"/>
          <w:iCs/>
          <w:highlight w:val="yellow"/>
        </w:rPr>
        <w:t>XXXXXX</w:t>
      </w:r>
      <w:r w:rsidR="00E128FB" w:rsidRPr="00E128FB">
        <w:rPr>
          <w:rFonts w:ascii="Arial" w:eastAsia="Arial" w:hAnsi="Arial" w:cs="Arial"/>
          <w:color w:val="000000"/>
          <w:highlight w:val="yellow"/>
        </w:rPr>
        <w:t xml:space="preserve"> S.A.S</w:t>
      </w:r>
      <w:r>
        <w:rPr>
          <w:rFonts w:ascii="Arial" w:eastAsia="Arial" w:hAnsi="Arial" w:cs="Arial"/>
          <w:color w:val="000000"/>
        </w:rPr>
        <w:t xml:space="preserve">, regida por las cláusulas contenidas en estos estatutos, en la Ley 1258 de 2008 y en las demás disposiciones legales relevantes. </w:t>
      </w:r>
    </w:p>
    <w:p w14:paraId="79DF7AD6"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D785E41"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En todos los actos y documentos que emanen de la sociedad, destinados a terceros, la denominación estará siempre seguida de las palabras: “Sociedad por Acciones Simplificada” o de las iníciales “S.A.S.”.</w:t>
      </w:r>
    </w:p>
    <w:p w14:paraId="5DC4967D"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9CE2010" w14:textId="79968C51"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2.- Domicilio.</w:t>
      </w:r>
      <w:r w:rsidR="00B6065A">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El domicilio principal de la sociedad será el municipio de</w:t>
      </w:r>
      <w:r w:rsidR="00204AEC">
        <w:rPr>
          <w:rFonts w:ascii="Arial" w:eastAsia="Arial" w:hAnsi="Arial" w:cs="Arial"/>
          <w:color w:val="000000"/>
        </w:rPr>
        <w:t xml:space="preserve"> </w:t>
      </w:r>
      <w:r w:rsidR="00B6065A" w:rsidRPr="00E128FB">
        <w:rPr>
          <w:rFonts w:ascii="Arial" w:eastAsia="Arial" w:hAnsi="Arial" w:cs="Arial"/>
          <w:color w:val="000000"/>
          <w:highlight w:val="yellow"/>
        </w:rPr>
        <w:t>XXXXX</w:t>
      </w:r>
      <w:r>
        <w:rPr>
          <w:rFonts w:ascii="Arial" w:eastAsia="Arial" w:hAnsi="Arial" w:cs="Arial"/>
          <w:i/>
          <w:color w:val="000000"/>
        </w:rPr>
        <w:t xml:space="preserve">, </w:t>
      </w:r>
      <w:r>
        <w:rPr>
          <w:rFonts w:ascii="Arial" w:eastAsia="Arial" w:hAnsi="Arial" w:cs="Arial"/>
          <w:color w:val="000000"/>
        </w:rPr>
        <w:t>departamento de</w:t>
      </w:r>
      <w:r w:rsidR="00204AEC">
        <w:rPr>
          <w:rFonts w:ascii="Arial" w:eastAsia="Arial" w:hAnsi="Arial" w:cs="Arial"/>
          <w:color w:val="000000"/>
        </w:rPr>
        <w:t xml:space="preserve"> </w:t>
      </w:r>
      <w:r w:rsidR="00B6065A" w:rsidRPr="00E128FB">
        <w:rPr>
          <w:rFonts w:ascii="Arial" w:eastAsia="Arial" w:hAnsi="Arial" w:cs="Arial"/>
          <w:color w:val="000000"/>
          <w:highlight w:val="yellow"/>
        </w:rPr>
        <w:t>XXX</w:t>
      </w:r>
      <w:r w:rsidR="00204AEC" w:rsidRPr="00E128FB">
        <w:rPr>
          <w:rFonts w:ascii="Arial" w:eastAsia="Arial" w:hAnsi="Arial" w:cs="Arial"/>
          <w:color w:val="000000"/>
          <w:highlight w:val="yellow"/>
        </w:rPr>
        <w:t xml:space="preserve"> </w:t>
      </w:r>
      <w:r w:rsidRPr="00E128FB">
        <w:rPr>
          <w:rFonts w:ascii="Arial" w:eastAsia="Arial" w:hAnsi="Arial" w:cs="Arial"/>
          <w:color w:val="000000"/>
          <w:highlight w:val="yellow"/>
        </w:rPr>
        <w:t xml:space="preserve">y su dirección para notificaciones será </w:t>
      </w:r>
      <w:r w:rsidR="00B6065A" w:rsidRPr="00E128FB">
        <w:rPr>
          <w:rFonts w:ascii="Arial" w:eastAsia="Arial" w:hAnsi="Arial" w:cs="Arial"/>
          <w:color w:val="000000"/>
          <w:highlight w:val="yellow"/>
        </w:rPr>
        <w:t>XXXXX</w:t>
      </w:r>
      <w:r>
        <w:rPr>
          <w:rFonts w:ascii="Arial" w:eastAsia="Arial" w:hAnsi="Arial" w:cs="Arial"/>
          <w:color w:val="000000"/>
        </w:rPr>
        <w:t>. La sociedad podrá crear sucursales, agencias o dependencias en otros lugares del país o del exterior, por disposición de la Asamblea General de Accionistas.</w:t>
      </w:r>
    </w:p>
    <w:p w14:paraId="53B0D9CE"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2A0A56D" w14:textId="72184106" w:rsidR="00F02437" w:rsidRDefault="00D74752" w:rsidP="00E128FB">
      <w:pPr>
        <w:pBdr>
          <w:top w:val="nil"/>
          <w:left w:val="nil"/>
          <w:bottom w:val="nil"/>
          <w:right w:val="nil"/>
          <w:between w:val="nil"/>
        </w:pBdr>
        <w:spacing w:after="0" w:line="240" w:lineRule="auto"/>
        <w:jc w:val="both"/>
        <w:rPr>
          <w:rFonts w:ascii="Arial" w:eastAsia="Arial" w:hAnsi="Arial" w:cs="Arial"/>
          <w:i/>
          <w:color w:val="FF0000"/>
        </w:rPr>
      </w:pPr>
      <w:r>
        <w:rPr>
          <w:rFonts w:ascii="Arial" w:eastAsia="Arial" w:hAnsi="Arial" w:cs="Arial"/>
          <w:b/>
          <w:color w:val="000000"/>
        </w:rPr>
        <w:t>ARTÍCULO 3.- Término de duración.</w:t>
      </w:r>
      <w:r w:rsidR="00B6065A">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w:t>
      </w:r>
      <w:r w:rsidR="00B6065A">
        <w:rPr>
          <w:rFonts w:ascii="Arial" w:eastAsia="Arial" w:hAnsi="Arial" w:cs="Arial"/>
          <w:color w:val="000000"/>
        </w:rPr>
        <w:t xml:space="preserve"> </w:t>
      </w:r>
      <w:r>
        <w:rPr>
          <w:rFonts w:ascii="Arial" w:eastAsia="Arial" w:hAnsi="Arial" w:cs="Arial"/>
          <w:color w:val="000000"/>
        </w:rPr>
        <w:t xml:space="preserve">El término de duración será </w:t>
      </w:r>
      <w:proofErr w:type="spellStart"/>
      <w:r w:rsidR="00B6065A" w:rsidRPr="00E128FB">
        <w:rPr>
          <w:rFonts w:ascii="Arial" w:eastAsia="Arial" w:hAnsi="Arial" w:cs="Arial"/>
          <w:color w:val="000000"/>
          <w:highlight w:val="yellow"/>
        </w:rPr>
        <w:t>xxxxxxx</w:t>
      </w:r>
      <w:proofErr w:type="spellEnd"/>
      <w:r>
        <w:rPr>
          <w:rFonts w:ascii="Arial" w:eastAsia="Arial" w:hAnsi="Arial" w:cs="Arial"/>
          <w:color w:val="000000"/>
        </w:rPr>
        <w:t>.</w:t>
      </w:r>
    </w:p>
    <w:p w14:paraId="27F72E86" w14:textId="77777777" w:rsidR="00F02437" w:rsidRDefault="00F02437" w:rsidP="00E128FB">
      <w:pPr>
        <w:pBdr>
          <w:top w:val="nil"/>
          <w:left w:val="nil"/>
          <w:bottom w:val="nil"/>
          <w:right w:val="nil"/>
          <w:between w:val="nil"/>
        </w:pBdr>
        <w:spacing w:after="0" w:line="240" w:lineRule="auto"/>
        <w:jc w:val="both"/>
        <w:rPr>
          <w:rFonts w:ascii="Arial" w:eastAsia="Arial" w:hAnsi="Arial" w:cs="Arial"/>
          <w:i/>
          <w:color w:val="FF0000"/>
        </w:rPr>
      </w:pPr>
    </w:p>
    <w:p w14:paraId="50C0A20C" w14:textId="4D37E8B8"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4.- Objeto social.</w:t>
      </w:r>
      <w:r w:rsidR="00B6065A">
        <w:rPr>
          <w:rFonts w:ascii="Arial" w:eastAsia="Arial" w:hAnsi="Arial" w:cs="Arial"/>
          <w:b/>
          <w:color w:val="000000"/>
        </w:rPr>
        <w:t xml:space="preserve"> </w:t>
      </w:r>
      <w:r>
        <w:rPr>
          <w:rFonts w:ascii="Arial" w:eastAsia="Arial" w:hAnsi="Arial" w:cs="Arial"/>
          <w:b/>
          <w:color w:val="000000"/>
        </w:rPr>
        <w:t xml:space="preserve">- </w:t>
      </w:r>
      <w:r>
        <w:rPr>
          <w:rFonts w:ascii="Arial" w:eastAsia="Arial" w:hAnsi="Arial" w:cs="Arial"/>
          <w:color w:val="000000"/>
        </w:rPr>
        <w:t xml:space="preserve">La sociedad tendrá como objeto principal </w:t>
      </w:r>
      <w:r w:rsidR="00B6065A" w:rsidRPr="0041036E">
        <w:rPr>
          <w:rFonts w:ascii="Arial" w:eastAsia="Arial" w:hAnsi="Arial" w:cs="Arial"/>
          <w:iCs/>
          <w:highlight w:val="yellow"/>
        </w:rPr>
        <w:t>XXXXXXXXXXXXXXX</w:t>
      </w:r>
      <w:r w:rsidR="0041036E" w:rsidRPr="0041036E">
        <w:rPr>
          <w:rFonts w:ascii="Arial" w:eastAsia="Arial" w:hAnsi="Arial" w:cs="Arial"/>
          <w:iCs/>
          <w:highlight w:val="yellow"/>
        </w:rPr>
        <w:t xml:space="preserve"> Enunciación clara y completa de las actividades</w:t>
      </w:r>
      <w:r w:rsidR="00EA7576">
        <w:rPr>
          <w:rFonts w:ascii="Arial" w:eastAsia="Arial" w:hAnsi="Arial" w:cs="Arial"/>
          <w:iCs/>
        </w:rPr>
        <w:t xml:space="preserve">; </w:t>
      </w:r>
      <w:r>
        <w:rPr>
          <w:rFonts w:ascii="Arial" w:eastAsia="Arial" w:hAnsi="Arial" w:cs="Arial"/>
          <w:color w:val="000000"/>
        </w:rPr>
        <w:t>Así mismo, podrá realizar cualquier otra actividad económica lícita tanto en Colombia como en el extranjero.</w:t>
      </w:r>
    </w:p>
    <w:p w14:paraId="09157842"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17B343E9"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 sociedad podrá llevar a cabo, en general, todas las operaciones, de cualquier naturaleza que ellas fueren, relacionadas con el objeto mencionado, así como cualesquiera actividades similares, conexas o complementarias o que permitan facilitar o desarrollar el comercio o la industria de la sociedad.</w:t>
      </w:r>
    </w:p>
    <w:p w14:paraId="53410381"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0305F1B"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Capítulo II</w:t>
      </w:r>
    </w:p>
    <w:p w14:paraId="20044D8D" w14:textId="77777777" w:rsidR="00DE3C7B" w:rsidRDefault="00DE3C7B" w:rsidP="00E128FB">
      <w:pPr>
        <w:pBdr>
          <w:top w:val="nil"/>
          <w:left w:val="nil"/>
          <w:bottom w:val="nil"/>
          <w:right w:val="nil"/>
          <w:between w:val="nil"/>
        </w:pBdr>
        <w:spacing w:after="0" w:line="240" w:lineRule="auto"/>
        <w:jc w:val="center"/>
        <w:rPr>
          <w:rFonts w:ascii="Arial" w:eastAsia="Arial" w:hAnsi="Arial" w:cs="Arial"/>
          <w:b/>
          <w:color w:val="000000"/>
        </w:rPr>
      </w:pPr>
    </w:p>
    <w:p w14:paraId="5ABD5038"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Capital, Acciones y Régimen de las Acciones</w:t>
      </w:r>
    </w:p>
    <w:p w14:paraId="2BBB6424"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EFD7B3D"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ARTÍCULO 5.- Capital Autorizado, </w:t>
      </w:r>
      <w:r>
        <w:rPr>
          <w:rFonts w:ascii="Arial" w:eastAsia="Arial" w:hAnsi="Arial" w:cs="Arial"/>
          <w:color w:val="000000"/>
        </w:rPr>
        <w:t>EL capital autorizado de la sociedad es:</w:t>
      </w:r>
    </w:p>
    <w:p w14:paraId="6D6DBBE8"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tbl>
      <w:tblPr>
        <w:tblStyle w:val="a0"/>
        <w:tblW w:w="8910"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5"/>
        <w:gridCol w:w="2805"/>
        <w:gridCol w:w="2670"/>
      </w:tblGrid>
      <w:tr w:rsidR="00F02437" w14:paraId="0566B232" w14:textId="77777777">
        <w:trPr>
          <w:trHeight w:val="258"/>
        </w:trPr>
        <w:tc>
          <w:tcPr>
            <w:tcW w:w="8910" w:type="dxa"/>
            <w:gridSpan w:val="3"/>
          </w:tcPr>
          <w:p w14:paraId="25CEB0F0" w14:textId="77777777" w:rsidR="00F02437" w:rsidRPr="00DE3C7B" w:rsidRDefault="00D74752" w:rsidP="00DE3C7B">
            <w:pPr>
              <w:pBdr>
                <w:top w:val="nil"/>
                <w:left w:val="nil"/>
                <w:bottom w:val="nil"/>
                <w:right w:val="nil"/>
                <w:between w:val="nil"/>
              </w:pBdr>
              <w:spacing w:after="0" w:line="240" w:lineRule="auto"/>
              <w:jc w:val="center"/>
              <w:rPr>
                <w:rFonts w:ascii="Arial" w:eastAsia="Arial" w:hAnsi="Arial" w:cs="Arial"/>
                <w:b/>
                <w:color w:val="000000"/>
                <w:highlight w:val="yellow"/>
              </w:rPr>
            </w:pPr>
            <w:r w:rsidRPr="00DE3C7B">
              <w:rPr>
                <w:rFonts w:ascii="Arial" w:eastAsia="Arial" w:hAnsi="Arial" w:cs="Arial"/>
                <w:b/>
                <w:color w:val="000000"/>
                <w:highlight w:val="yellow"/>
              </w:rPr>
              <w:t>CAPITAL AUTORIZADO</w:t>
            </w:r>
          </w:p>
        </w:tc>
      </w:tr>
      <w:tr w:rsidR="00F02437" w14:paraId="0CDB235B" w14:textId="77777777">
        <w:trPr>
          <w:trHeight w:val="195"/>
        </w:trPr>
        <w:tc>
          <w:tcPr>
            <w:tcW w:w="3435" w:type="dxa"/>
          </w:tcPr>
          <w:p w14:paraId="4FCED4D2" w14:textId="77777777" w:rsidR="00F02437"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rPr>
            </w:pPr>
            <w:r w:rsidRPr="00DE3C7B">
              <w:rPr>
                <w:rFonts w:ascii="Arial" w:eastAsia="Arial" w:hAnsi="Arial" w:cs="Arial"/>
                <w:b/>
                <w:color w:val="000000"/>
                <w:sz w:val="16"/>
                <w:szCs w:val="16"/>
                <w:highlight w:val="yellow"/>
              </w:rPr>
              <w:t>VALOR TOTAL</w:t>
            </w:r>
          </w:p>
        </w:tc>
        <w:tc>
          <w:tcPr>
            <w:tcW w:w="2805" w:type="dxa"/>
          </w:tcPr>
          <w:p w14:paraId="4CC76005" w14:textId="09C64C81"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proofErr w:type="spellStart"/>
            <w:r w:rsidRPr="00DE3C7B">
              <w:rPr>
                <w:rFonts w:ascii="Arial" w:eastAsia="Arial" w:hAnsi="Arial" w:cs="Arial"/>
                <w:b/>
                <w:color w:val="000000"/>
                <w:sz w:val="16"/>
                <w:szCs w:val="16"/>
                <w:highlight w:val="yellow"/>
              </w:rPr>
              <w:t>N°</w:t>
            </w:r>
            <w:proofErr w:type="spellEnd"/>
            <w:r w:rsidRPr="00DE3C7B">
              <w:rPr>
                <w:rFonts w:ascii="Arial" w:eastAsia="Arial" w:hAnsi="Arial" w:cs="Arial"/>
                <w:b/>
                <w:color w:val="000000"/>
                <w:sz w:val="16"/>
                <w:szCs w:val="16"/>
                <w:highlight w:val="yellow"/>
              </w:rPr>
              <w:t xml:space="preserve"> ACCIONES</w:t>
            </w:r>
            <w:r w:rsidR="00E128FB" w:rsidRPr="00DE3C7B">
              <w:rPr>
                <w:rFonts w:ascii="Arial" w:eastAsia="Arial" w:hAnsi="Arial" w:cs="Arial"/>
                <w:b/>
                <w:color w:val="000000"/>
                <w:sz w:val="16"/>
                <w:szCs w:val="16"/>
                <w:highlight w:val="yellow"/>
              </w:rPr>
              <w:t xml:space="preserve"> ORDINARIAS</w:t>
            </w:r>
          </w:p>
        </w:tc>
        <w:tc>
          <w:tcPr>
            <w:tcW w:w="2670" w:type="dxa"/>
          </w:tcPr>
          <w:p w14:paraId="17BB7098" w14:textId="77777777"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r w:rsidRPr="00DE3C7B">
              <w:rPr>
                <w:rFonts w:ascii="Arial" w:eastAsia="Arial" w:hAnsi="Arial" w:cs="Arial"/>
                <w:b/>
                <w:color w:val="000000"/>
                <w:sz w:val="16"/>
                <w:szCs w:val="16"/>
                <w:highlight w:val="yellow"/>
              </w:rPr>
              <w:t>VALOR NOMINAL</w:t>
            </w:r>
          </w:p>
        </w:tc>
      </w:tr>
      <w:tr w:rsidR="00DE3C7B" w14:paraId="231D55DC" w14:textId="77777777">
        <w:trPr>
          <w:trHeight w:val="390"/>
        </w:trPr>
        <w:tc>
          <w:tcPr>
            <w:tcW w:w="3435" w:type="dxa"/>
          </w:tcPr>
          <w:p w14:paraId="4DE80D02" w14:textId="7870C9FC" w:rsidR="00DE3C7B" w:rsidRPr="00536BB8" w:rsidRDefault="00DE3C7B" w:rsidP="00DE3C7B">
            <w:pPr>
              <w:pBdr>
                <w:top w:val="nil"/>
                <w:left w:val="nil"/>
                <w:bottom w:val="nil"/>
                <w:right w:val="nil"/>
                <w:between w:val="nil"/>
              </w:pBdr>
              <w:spacing w:after="0" w:line="240" w:lineRule="auto"/>
              <w:jc w:val="center"/>
              <w:rPr>
                <w:rFonts w:ascii="Arial" w:eastAsia="Arial" w:hAnsi="Arial" w:cs="Arial"/>
                <w:iCs/>
              </w:rPr>
            </w:pPr>
            <w:r w:rsidRPr="00471B3D">
              <w:rPr>
                <w:rFonts w:ascii="Arial" w:eastAsia="Arial" w:hAnsi="Arial" w:cs="Arial"/>
                <w:b/>
                <w:sz w:val="24"/>
                <w:szCs w:val="24"/>
                <w:highlight w:val="yellow"/>
              </w:rPr>
              <w:t>XXXXXXX</w:t>
            </w:r>
          </w:p>
        </w:tc>
        <w:tc>
          <w:tcPr>
            <w:tcW w:w="2805" w:type="dxa"/>
          </w:tcPr>
          <w:p w14:paraId="5A47F358" w14:textId="1A01CE99" w:rsidR="00DE3C7B" w:rsidRPr="00DE3C7B" w:rsidRDefault="00DE3C7B" w:rsidP="00DE3C7B">
            <w:pPr>
              <w:pBdr>
                <w:top w:val="nil"/>
                <w:left w:val="nil"/>
                <w:bottom w:val="nil"/>
                <w:right w:val="nil"/>
                <w:between w:val="nil"/>
              </w:pBdr>
              <w:spacing w:after="0" w:line="240" w:lineRule="auto"/>
              <w:ind w:left="96"/>
              <w:jc w:val="center"/>
              <w:rPr>
                <w:rFonts w:ascii="Arial" w:eastAsia="Arial" w:hAnsi="Arial" w:cs="Arial"/>
                <w:iCs/>
                <w:highlight w:val="yellow"/>
              </w:rPr>
            </w:pPr>
            <w:r w:rsidRPr="00471B3D">
              <w:rPr>
                <w:rFonts w:ascii="Arial" w:eastAsia="Arial" w:hAnsi="Arial" w:cs="Arial"/>
                <w:b/>
                <w:sz w:val="24"/>
                <w:szCs w:val="24"/>
                <w:highlight w:val="yellow"/>
              </w:rPr>
              <w:t>XXXXXXX</w:t>
            </w:r>
          </w:p>
        </w:tc>
        <w:tc>
          <w:tcPr>
            <w:tcW w:w="2670" w:type="dxa"/>
          </w:tcPr>
          <w:p w14:paraId="154F6D35" w14:textId="525F7569" w:rsidR="00DE3C7B" w:rsidRPr="00DE3C7B" w:rsidRDefault="00DE3C7B" w:rsidP="00DE3C7B">
            <w:pPr>
              <w:pBdr>
                <w:top w:val="nil"/>
                <w:left w:val="nil"/>
                <w:bottom w:val="nil"/>
                <w:right w:val="nil"/>
                <w:between w:val="nil"/>
              </w:pBdr>
              <w:spacing w:after="0" w:line="240" w:lineRule="auto"/>
              <w:ind w:left="96"/>
              <w:jc w:val="center"/>
              <w:rPr>
                <w:rFonts w:ascii="Arial" w:eastAsia="Arial" w:hAnsi="Arial" w:cs="Arial"/>
                <w:iCs/>
                <w:highlight w:val="yellow"/>
              </w:rPr>
            </w:pPr>
            <w:r w:rsidRPr="00471B3D">
              <w:rPr>
                <w:rFonts w:ascii="Arial" w:eastAsia="Arial" w:hAnsi="Arial" w:cs="Arial"/>
                <w:b/>
                <w:sz w:val="24"/>
                <w:szCs w:val="24"/>
                <w:highlight w:val="yellow"/>
              </w:rPr>
              <w:t>XXXXXXX</w:t>
            </w:r>
          </w:p>
        </w:tc>
      </w:tr>
    </w:tbl>
    <w:p w14:paraId="377396F7" w14:textId="77777777" w:rsidR="00F02437" w:rsidRDefault="00F02437" w:rsidP="00DE3C7B">
      <w:pPr>
        <w:pBdr>
          <w:top w:val="nil"/>
          <w:left w:val="nil"/>
          <w:bottom w:val="nil"/>
          <w:right w:val="nil"/>
          <w:between w:val="nil"/>
        </w:pBdr>
        <w:spacing w:after="0" w:line="240" w:lineRule="auto"/>
        <w:jc w:val="center"/>
        <w:rPr>
          <w:rFonts w:ascii="Arial" w:eastAsia="Arial" w:hAnsi="Arial" w:cs="Arial"/>
          <w:b/>
          <w:color w:val="000000"/>
        </w:rPr>
      </w:pPr>
    </w:p>
    <w:p w14:paraId="6873447D" w14:textId="1F91F1C5"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6.- Capital Suscrito.</w:t>
      </w:r>
      <w:r w:rsidR="00B6065A">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El capital suscrito inicial de la sociedad es:</w:t>
      </w:r>
    </w:p>
    <w:p w14:paraId="2917698C"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 </w:t>
      </w:r>
    </w:p>
    <w:tbl>
      <w:tblPr>
        <w:tblStyle w:val="a1"/>
        <w:tblW w:w="8910"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5"/>
        <w:gridCol w:w="2805"/>
        <w:gridCol w:w="2670"/>
      </w:tblGrid>
      <w:tr w:rsidR="00F02437" w14:paraId="597D9700" w14:textId="77777777" w:rsidTr="00DE3C7B">
        <w:trPr>
          <w:trHeight w:val="258"/>
        </w:trPr>
        <w:tc>
          <w:tcPr>
            <w:tcW w:w="8910" w:type="dxa"/>
            <w:gridSpan w:val="3"/>
            <w:vAlign w:val="center"/>
          </w:tcPr>
          <w:p w14:paraId="0238D630" w14:textId="77777777" w:rsidR="00F02437" w:rsidRPr="00DE3C7B" w:rsidRDefault="00D74752" w:rsidP="00DE3C7B">
            <w:pPr>
              <w:pBdr>
                <w:top w:val="nil"/>
                <w:left w:val="nil"/>
                <w:bottom w:val="nil"/>
                <w:right w:val="nil"/>
                <w:between w:val="nil"/>
              </w:pBdr>
              <w:spacing w:after="0" w:line="240" w:lineRule="auto"/>
              <w:jc w:val="center"/>
              <w:rPr>
                <w:rFonts w:ascii="Arial" w:eastAsia="Arial" w:hAnsi="Arial" w:cs="Arial"/>
                <w:b/>
                <w:color w:val="000000"/>
                <w:highlight w:val="yellow"/>
              </w:rPr>
            </w:pPr>
            <w:r w:rsidRPr="00DE3C7B">
              <w:rPr>
                <w:rFonts w:ascii="Arial" w:eastAsia="Arial" w:hAnsi="Arial" w:cs="Arial"/>
                <w:b/>
                <w:color w:val="000000"/>
                <w:highlight w:val="yellow"/>
              </w:rPr>
              <w:t>CAPITAL SUSCRITO</w:t>
            </w:r>
          </w:p>
        </w:tc>
      </w:tr>
      <w:tr w:rsidR="00F02437" w14:paraId="1F3DAE81" w14:textId="77777777" w:rsidTr="00DE3C7B">
        <w:trPr>
          <w:trHeight w:val="195"/>
        </w:trPr>
        <w:tc>
          <w:tcPr>
            <w:tcW w:w="3435" w:type="dxa"/>
            <w:vAlign w:val="center"/>
          </w:tcPr>
          <w:p w14:paraId="4216B13F" w14:textId="77777777"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r w:rsidRPr="00DE3C7B">
              <w:rPr>
                <w:rFonts w:ascii="Arial" w:eastAsia="Arial" w:hAnsi="Arial" w:cs="Arial"/>
                <w:b/>
                <w:color w:val="000000"/>
                <w:sz w:val="16"/>
                <w:szCs w:val="16"/>
                <w:highlight w:val="yellow"/>
              </w:rPr>
              <w:t>VALOR TOTAL</w:t>
            </w:r>
          </w:p>
        </w:tc>
        <w:tc>
          <w:tcPr>
            <w:tcW w:w="2805" w:type="dxa"/>
            <w:vAlign w:val="center"/>
          </w:tcPr>
          <w:p w14:paraId="7B9A8AFC" w14:textId="4C74E862"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proofErr w:type="spellStart"/>
            <w:r w:rsidRPr="00DE3C7B">
              <w:rPr>
                <w:rFonts w:ascii="Arial" w:eastAsia="Arial" w:hAnsi="Arial" w:cs="Arial"/>
                <w:b/>
                <w:color w:val="000000"/>
                <w:sz w:val="16"/>
                <w:szCs w:val="16"/>
                <w:highlight w:val="yellow"/>
              </w:rPr>
              <w:t>N°</w:t>
            </w:r>
            <w:proofErr w:type="spellEnd"/>
            <w:r w:rsidRPr="00DE3C7B">
              <w:rPr>
                <w:rFonts w:ascii="Arial" w:eastAsia="Arial" w:hAnsi="Arial" w:cs="Arial"/>
                <w:b/>
                <w:color w:val="000000"/>
                <w:sz w:val="16"/>
                <w:szCs w:val="16"/>
                <w:highlight w:val="yellow"/>
              </w:rPr>
              <w:t xml:space="preserve"> ACCIONES</w:t>
            </w:r>
            <w:r w:rsidR="00E128FB" w:rsidRPr="00DE3C7B">
              <w:rPr>
                <w:rFonts w:ascii="Arial" w:eastAsia="Arial" w:hAnsi="Arial" w:cs="Arial"/>
                <w:b/>
                <w:color w:val="000000"/>
                <w:sz w:val="16"/>
                <w:szCs w:val="16"/>
                <w:highlight w:val="yellow"/>
              </w:rPr>
              <w:t xml:space="preserve"> ORDINARIAS</w:t>
            </w:r>
          </w:p>
        </w:tc>
        <w:tc>
          <w:tcPr>
            <w:tcW w:w="2670" w:type="dxa"/>
            <w:vAlign w:val="center"/>
          </w:tcPr>
          <w:p w14:paraId="72D2E23A" w14:textId="77777777"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r w:rsidRPr="00DE3C7B">
              <w:rPr>
                <w:rFonts w:ascii="Arial" w:eastAsia="Arial" w:hAnsi="Arial" w:cs="Arial"/>
                <w:b/>
                <w:color w:val="000000"/>
                <w:sz w:val="16"/>
                <w:szCs w:val="16"/>
                <w:highlight w:val="yellow"/>
              </w:rPr>
              <w:t>VALOR NOMINAL</w:t>
            </w:r>
          </w:p>
        </w:tc>
      </w:tr>
      <w:tr w:rsidR="00DE3C7B" w14:paraId="2C59AF5B" w14:textId="77777777" w:rsidTr="00DE3C7B">
        <w:trPr>
          <w:trHeight w:val="390"/>
        </w:trPr>
        <w:tc>
          <w:tcPr>
            <w:tcW w:w="3435" w:type="dxa"/>
            <w:vAlign w:val="center"/>
          </w:tcPr>
          <w:p w14:paraId="1C5C3FD7" w14:textId="60C188A3" w:rsidR="00DE3C7B" w:rsidRPr="00536BB8" w:rsidRDefault="00DE3C7B" w:rsidP="00DE3C7B">
            <w:pPr>
              <w:pBdr>
                <w:top w:val="nil"/>
                <w:left w:val="nil"/>
                <w:bottom w:val="nil"/>
                <w:right w:val="nil"/>
                <w:between w:val="nil"/>
              </w:pBdr>
              <w:spacing w:after="0" w:line="240" w:lineRule="auto"/>
              <w:jc w:val="center"/>
              <w:rPr>
                <w:rFonts w:ascii="Arial" w:eastAsia="Arial" w:hAnsi="Arial" w:cs="Arial"/>
                <w:iCs/>
              </w:rPr>
            </w:pPr>
            <w:r w:rsidRPr="00A965C3">
              <w:rPr>
                <w:rFonts w:ascii="Arial" w:eastAsia="Arial" w:hAnsi="Arial" w:cs="Arial"/>
                <w:b/>
                <w:sz w:val="24"/>
                <w:szCs w:val="24"/>
                <w:highlight w:val="yellow"/>
              </w:rPr>
              <w:t>XXXXXXX</w:t>
            </w:r>
          </w:p>
        </w:tc>
        <w:tc>
          <w:tcPr>
            <w:tcW w:w="2805" w:type="dxa"/>
            <w:vAlign w:val="center"/>
          </w:tcPr>
          <w:p w14:paraId="1A09DEB2" w14:textId="7BA3B7F8" w:rsidR="00DE3C7B" w:rsidRPr="00536BB8" w:rsidRDefault="00DE3C7B" w:rsidP="00DE3C7B">
            <w:pPr>
              <w:pBdr>
                <w:top w:val="nil"/>
                <w:left w:val="nil"/>
                <w:bottom w:val="nil"/>
                <w:right w:val="nil"/>
                <w:between w:val="nil"/>
              </w:pBdr>
              <w:spacing w:after="0" w:line="240" w:lineRule="auto"/>
              <w:ind w:left="96"/>
              <w:jc w:val="center"/>
              <w:rPr>
                <w:rFonts w:ascii="Arial" w:eastAsia="Arial" w:hAnsi="Arial" w:cs="Arial"/>
                <w:iCs/>
              </w:rPr>
            </w:pPr>
            <w:r w:rsidRPr="00A965C3">
              <w:rPr>
                <w:rFonts w:ascii="Arial" w:eastAsia="Arial" w:hAnsi="Arial" w:cs="Arial"/>
                <w:b/>
                <w:sz w:val="24"/>
                <w:szCs w:val="24"/>
                <w:highlight w:val="yellow"/>
              </w:rPr>
              <w:t>XXXXXXX</w:t>
            </w:r>
          </w:p>
        </w:tc>
        <w:tc>
          <w:tcPr>
            <w:tcW w:w="2670" w:type="dxa"/>
            <w:vAlign w:val="center"/>
          </w:tcPr>
          <w:p w14:paraId="07B10000" w14:textId="52D58E5E" w:rsidR="00DE3C7B" w:rsidRPr="00536BB8" w:rsidRDefault="00DE3C7B" w:rsidP="00DE3C7B">
            <w:pPr>
              <w:pBdr>
                <w:top w:val="nil"/>
                <w:left w:val="nil"/>
                <w:bottom w:val="nil"/>
                <w:right w:val="nil"/>
                <w:between w:val="nil"/>
              </w:pBdr>
              <w:spacing w:after="0" w:line="240" w:lineRule="auto"/>
              <w:ind w:left="96"/>
              <w:jc w:val="center"/>
              <w:rPr>
                <w:rFonts w:ascii="Arial" w:eastAsia="Arial" w:hAnsi="Arial" w:cs="Arial"/>
                <w:iCs/>
              </w:rPr>
            </w:pPr>
            <w:r w:rsidRPr="00A965C3">
              <w:rPr>
                <w:rFonts w:ascii="Arial" w:eastAsia="Arial" w:hAnsi="Arial" w:cs="Arial"/>
                <w:b/>
                <w:sz w:val="24"/>
                <w:szCs w:val="24"/>
                <w:highlight w:val="yellow"/>
              </w:rPr>
              <w:t>XXXXXXX</w:t>
            </w:r>
          </w:p>
        </w:tc>
      </w:tr>
    </w:tbl>
    <w:p w14:paraId="07A9081C" w14:textId="77777777" w:rsidR="00F02437" w:rsidRDefault="00F02437" w:rsidP="00DE3C7B">
      <w:pPr>
        <w:pBdr>
          <w:top w:val="nil"/>
          <w:left w:val="nil"/>
          <w:bottom w:val="nil"/>
          <w:right w:val="nil"/>
          <w:between w:val="nil"/>
        </w:pBdr>
        <w:spacing w:after="0" w:line="240" w:lineRule="auto"/>
        <w:jc w:val="center"/>
        <w:rPr>
          <w:rFonts w:ascii="Arial" w:eastAsia="Arial" w:hAnsi="Arial" w:cs="Arial"/>
          <w:color w:val="000000"/>
        </w:rPr>
      </w:pPr>
    </w:p>
    <w:p w14:paraId="7AA8C9AC"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bookmarkStart w:id="0" w:name="_Hlk51224384"/>
      <w:r>
        <w:rPr>
          <w:rFonts w:ascii="Arial" w:eastAsia="Arial" w:hAnsi="Arial" w:cs="Arial"/>
          <w:color w:val="000000"/>
        </w:rPr>
        <w:lastRenderedPageBreak/>
        <w:t>Los accionistas han suscrito el capital de la siguiente forma:</w:t>
      </w:r>
    </w:p>
    <w:p w14:paraId="384DD1D5"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tbl>
      <w:tblPr>
        <w:tblStyle w:val="a2"/>
        <w:tblW w:w="89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1701"/>
        <w:gridCol w:w="2409"/>
        <w:gridCol w:w="1047"/>
      </w:tblGrid>
      <w:tr w:rsidR="00F02437" w14:paraId="77F90CA3" w14:textId="77777777" w:rsidTr="00DE3C7B">
        <w:tc>
          <w:tcPr>
            <w:tcW w:w="3823" w:type="dxa"/>
            <w:vAlign w:val="center"/>
          </w:tcPr>
          <w:p w14:paraId="1C77A615" w14:textId="77777777" w:rsidR="00F02437" w:rsidRPr="00DE3C7B" w:rsidRDefault="00D74752" w:rsidP="00DE3C7B">
            <w:pPr>
              <w:pBdr>
                <w:top w:val="nil"/>
                <w:left w:val="nil"/>
                <w:bottom w:val="nil"/>
                <w:right w:val="nil"/>
                <w:between w:val="nil"/>
              </w:pBdr>
              <w:spacing w:after="0" w:line="240" w:lineRule="auto"/>
              <w:jc w:val="center"/>
              <w:rPr>
                <w:rFonts w:ascii="Arial" w:eastAsia="Arial" w:hAnsi="Arial" w:cs="Arial"/>
                <w:b/>
                <w:color w:val="000000"/>
                <w:sz w:val="20"/>
                <w:szCs w:val="20"/>
                <w:highlight w:val="yellow"/>
              </w:rPr>
            </w:pPr>
            <w:bookmarkStart w:id="1" w:name="_Hlk202882918"/>
            <w:r w:rsidRPr="00DE3C7B">
              <w:rPr>
                <w:rFonts w:ascii="Arial" w:eastAsia="Arial" w:hAnsi="Arial" w:cs="Arial"/>
                <w:b/>
                <w:color w:val="000000"/>
                <w:sz w:val="20"/>
                <w:szCs w:val="20"/>
                <w:highlight w:val="yellow"/>
              </w:rPr>
              <w:t>Accionista</w:t>
            </w:r>
          </w:p>
        </w:tc>
        <w:tc>
          <w:tcPr>
            <w:tcW w:w="1701" w:type="dxa"/>
            <w:vAlign w:val="center"/>
          </w:tcPr>
          <w:p w14:paraId="7A1F06DD" w14:textId="77777777" w:rsidR="00F02437" w:rsidRPr="00DE3C7B" w:rsidRDefault="00D74752" w:rsidP="00DE3C7B">
            <w:pPr>
              <w:pBdr>
                <w:top w:val="nil"/>
                <w:left w:val="nil"/>
                <w:bottom w:val="nil"/>
                <w:right w:val="nil"/>
                <w:between w:val="nil"/>
              </w:pBdr>
              <w:spacing w:after="0" w:line="240" w:lineRule="auto"/>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No de acciones</w:t>
            </w:r>
          </w:p>
          <w:p w14:paraId="352B34F8" w14:textId="226315F6" w:rsidR="00E128FB" w:rsidRPr="00DE3C7B" w:rsidRDefault="00E128FB" w:rsidP="00DE3C7B">
            <w:pPr>
              <w:pBdr>
                <w:top w:val="nil"/>
                <w:left w:val="nil"/>
                <w:bottom w:val="nil"/>
                <w:right w:val="nil"/>
                <w:between w:val="nil"/>
              </w:pBdr>
              <w:spacing w:after="0" w:line="240" w:lineRule="auto"/>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Ordinarias</w:t>
            </w:r>
          </w:p>
        </w:tc>
        <w:tc>
          <w:tcPr>
            <w:tcW w:w="2409" w:type="dxa"/>
            <w:vAlign w:val="center"/>
          </w:tcPr>
          <w:p w14:paraId="559BD08E" w14:textId="77777777" w:rsidR="00F02437" w:rsidRPr="00DE3C7B" w:rsidRDefault="00D74752" w:rsidP="00DE3C7B">
            <w:pPr>
              <w:pBdr>
                <w:top w:val="nil"/>
                <w:left w:val="nil"/>
                <w:bottom w:val="nil"/>
                <w:right w:val="nil"/>
                <w:between w:val="nil"/>
              </w:pBdr>
              <w:spacing w:after="0" w:line="240" w:lineRule="auto"/>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Valor</w:t>
            </w:r>
          </w:p>
        </w:tc>
        <w:tc>
          <w:tcPr>
            <w:tcW w:w="1047" w:type="dxa"/>
            <w:vAlign w:val="center"/>
          </w:tcPr>
          <w:p w14:paraId="559CB5D8" w14:textId="77777777" w:rsidR="00F02437" w:rsidRPr="00DE3C7B" w:rsidRDefault="00D74752" w:rsidP="00DE3C7B">
            <w:pPr>
              <w:pBdr>
                <w:top w:val="nil"/>
                <w:left w:val="nil"/>
                <w:bottom w:val="nil"/>
                <w:right w:val="nil"/>
                <w:between w:val="nil"/>
              </w:pBdr>
              <w:spacing w:after="0" w:line="240" w:lineRule="auto"/>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w:t>
            </w:r>
          </w:p>
        </w:tc>
      </w:tr>
      <w:tr w:rsidR="00DE3C7B" w14:paraId="3FB23501" w14:textId="77777777" w:rsidTr="00DE3C7B">
        <w:tc>
          <w:tcPr>
            <w:tcW w:w="3823" w:type="dxa"/>
            <w:vAlign w:val="center"/>
          </w:tcPr>
          <w:p w14:paraId="2866BC02" w14:textId="156E121A" w:rsidR="00DE3C7B" w:rsidRDefault="00DE3C7B" w:rsidP="00DE3C7B">
            <w:pPr>
              <w:pBdr>
                <w:top w:val="nil"/>
                <w:left w:val="nil"/>
                <w:bottom w:val="nil"/>
                <w:right w:val="nil"/>
                <w:between w:val="nil"/>
              </w:pBdr>
              <w:spacing w:after="0" w:line="240" w:lineRule="auto"/>
              <w:jc w:val="center"/>
              <w:rPr>
                <w:rFonts w:ascii="Arial" w:eastAsia="Arial" w:hAnsi="Arial" w:cs="Arial"/>
                <w:color w:val="000000"/>
              </w:rPr>
            </w:pPr>
            <w:r w:rsidRPr="00E128FB">
              <w:rPr>
                <w:rFonts w:ascii="Arial" w:eastAsia="Arial" w:hAnsi="Arial" w:cs="Arial"/>
                <w:b/>
                <w:sz w:val="24"/>
                <w:szCs w:val="24"/>
                <w:highlight w:val="yellow"/>
              </w:rPr>
              <w:t>XXXXXXX</w:t>
            </w:r>
          </w:p>
        </w:tc>
        <w:tc>
          <w:tcPr>
            <w:tcW w:w="1701" w:type="dxa"/>
            <w:vAlign w:val="center"/>
          </w:tcPr>
          <w:p w14:paraId="084756B2" w14:textId="2B5D5BAD" w:rsidR="00DE3C7B" w:rsidRPr="00114C7E" w:rsidRDefault="00DE3C7B" w:rsidP="00DE3C7B">
            <w:pPr>
              <w:pBdr>
                <w:top w:val="nil"/>
                <w:left w:val="nil"/>
                <w:bottom w:val="nil"/>
                <w:right w:val="nil"/>
                <w:between w:val="nil"/>
              </w:pBdr>
              <w:spacing w:after="0" w:line="240" w:lineRule="auto"/>
              <w:jc w:val="center"/>
              <w:rPr>
                <w:rFonts w:ascii="Arial" w:eastAsia="Arial" w:hAnsi="Arial" w:cs="Arial"/>
              </w:rPr>
            </w:pPr>
            <w:r w:rsidRPr="00D02150">
              <w:rPr>
                <w:rFonts w:ascii="Arial" w:eastAsia="Arial" w:hAnsi="Arial" w:cs="Arial"/>
                <w:b/>
                <w:sz w:val="24"/>
                <w:szCs w:val="24"/>
                <w:highlight w:val="yellow"/>
              </w:rPr>
              <w:t>XXXXXXX</w:t>
            </w:r>
          </w:p>
        </w:tc>
        <w:tc>
          <w:tcPr>
            <w:tcW w:w="2409" w:type="dxa"/>
            <w:vAlign w:val="center"/>
          </w:tcPr>
          <w:p w14:paraId="33D5A675" w14:textId="13CF78A2" w:rsidR="00DE3C7B" w:rsidRPr="00114C7E" w:rsidRDefault="00DE3C7B" w:rsidP="00DE3C7B">
            <w:pPr>
              <w:pBdr>
                <w:top w:val="nil"/>
                <w:left w:val="nil"/>
                <w:bottom w:val="nil"/>
                <w:right w:val="nil"/>
                <w:between w:val="nil"/>
              </w:pBdr>
              <w:spacing w:after="0" w:line="240" w:lineRule="auto"/>
              <w:jc w:val="center"/>
              <w:rPr>
                <w:rFonts w:ascii="Arial" w:eastAsia="Arial" w:hAnsi="Arial" w:cs="Arial"/>
              </w:rPr>
            </w:pPr>
            <w:r w:rsidRPr="00D02150">
              <w:rPr>
                <w:rFonts w:ascii="Arial" w:eastAsia="Arial" w:hAnsi="Arial" w:cs="Arial"/>
                <w:b/>
                <w:sz w:val="24"/>
                <w:szCs w:val="24"/>
                <w:highlight w:val="yellow"/>
              </w:rPr>
              <w:t>XXXXXXX</w:t>
            </w:r>
          </w:p>
        </w:tc>
        <w:tc>
          <w:tcPr>
            <w:tcW w:w="1047" w:type="dxa"/>
            <w:vAlign w:val="center"/>
          </w:tcPr>
          <w:p w14:paraId="265FAE66" w14:textId="621AC1BB" w:rsidR="00DE3C7B" w:rsidRPr="00C26138" w:rsidRDefault="00DE3C7B" w:rsidP="00DE3C7B">
            <w:pPr>
              <w:pBdr>
                <w:top w:val="nil"/>
                <w:left w:val="nil"/>
                <w:bottom w:val="nil"/>
                <w:right w:val="nil"/>
                <w:between w:val="nil"/>
              </w:pBdr>
              <w:spacing w:after="0" w:line="240" w:lineRule="auto"/>
              <w:jc w:val="center"/>
              <w:rPr>
                <w:rFonts w:ascii="Arial" w:eastAsia="Arial" w:hAnsi="Arial" w:cs="Arial"/>
              </w:rPr>
            </w:pPr>
            <w:r w:rsidRPr="00D02150">
              <w:rPr>
                <w:rFonts w:ascii="Arial" w:eastAsia="Arial" w:hAnsi="Arial" w:cs="Arial"/>
                <w:b/>
                <w:sz w:val="24"/>
                <w:szCs w:val="24"/>
                <w:highlight w:val="yellow"/>
              </w:rPr>
              <w:t>XX</w:t>
            </w:r>
          </w:p>
        </w:tc>
      </w:tr>
      <w:tr w:rsidR="00DE3C7B" w14:paraId="68121CB1" w14:textId="77777777" w:rsidTr="00DE3C7B">
        <w:tc>
          <w:tcPr>
            <w:tcW w:w="3823" w:type="dxa"/>
            <w:vAlign w:val="center"/>
          </w:tcPr>
          <w:p w14:paraId="32A838D0" w14:textId="69072DA2" w:rsidR="00DE3C7B" w:rsidRDefault="00DE3C7B" w:rsidP="00DE3C7B">
            <w:pPr>
              <w:pBdr>
                <w:top w:val="nil"/>
                <w:left w:val="nil"/>
                <w:bottom w:val="nil"/>
                <w:right w:val="nil"/>
                <w:between w:val="nil"/>
              </w:pBdr>
              <w:spacing w:after="0" w:line="240" w:lineRule="auto"/>
              <w:jc w:val="center"/>
              <w:rPr>
                <w:rFonts w:ascii="Arial" w:eastAsia="Arial" w:hAnsi="Arial" w:cs="Arial"/>
                <w:color w:val="000000"/>
              </w:rPr>
            </w:pPr>
            <w:r w:rsidRPr="00E128FB">
              <w:rPr>
                <w:rFonts w:ascii="Arial" w:eastAsia="Arial" w:hAnsi="Arial" w:cs="Arial"/>
                <w:b/>
                <w:sz w:val="24"/>
                <w:szCs w:val="24"/>
                <w:highlight w:val="yellow"/>
              </w:rPr>
              <w:t>XXXXXXX</w:t>
            </w:r>
          </w:p>
        </w:tc>
        <w:tc>
          <w:tcPr>
            <w:tcW w:w="1701" w:type="dxa"/>
            <w:vAlign w:val="center"/>
          </w:tcPr>
          <w:p w14:paraId="7A98480B" w14:textId="3792BFA9" w:rsidR="00DE3C7B" w:rsidRPr="00114C7E" w:rsidRDefault="00DE3C7B" w:rsidP="00DE3C7B">
            <w:pPr>
              <w:pBdr>
                <w:top w:val="nil"/>
                <w:left w:val="nil"/>
                <w:bottom w:val="nil"/>
                <w:right w:val="nil"/>
                <w:between w:val="nil"/>
              </w:pBdr>
              <w:spacing w:after="0" w:line="240" w:lineRule="auto"/>
              <w:jc w:val="center"/>
              <w:rPr>
                <w:rFonts w:ascii="Arial" w:eastAsia="Arial" w:hAnsi="Arial" w:cs="Arial"/>
              </w:rPr>
            </w:pPr>
            <w:r w:rsidRPr="00D02150">
              <w:rPr>
                <w:rFonts w:ascii="Arial" w:eastAsia="Arial" w:hAnsi="Arial" w:cs="Arial"/>
                <w:b/>
                <w:sz w:val="24"/>
                <w:szCs w:val="24"/>
                <w:highlight w:val="yellow"/>
              </w:rPr>
              <w:t>XXXXXXX</w:t>
            </w:r>
          </w:p>
        </w:tc>
        <w:tc>
          <w:tcPr>
            <w:tcW w:w="2409" w:type="dxa"/>
            <w:vAlign w:val="center"/>
          </w:tcPr>
          <w:p w14:paraId="3F10CEF3" w14:textId="1953A836" w:rsidR="00DE3C7B" w:rsidRPr="00C26138" w:rsidRDefault="00DE3C7B" w:rsidP="00DE3C7B">
            <w:pPr>
              <w:pBdr>
                <w:top w:val="nil"/>
                <w:left w:val="nil"/>
                <w:bottom w:val="nil"/>
                <w:right w:val="nil"/>
                <w:between w:val="nil"/>
              </w:pBdr>
              <w:spacing w:after="0" w:line="240" w:lineRule="auto"/>
              <w:jc w:val="center"/>
              <w:rPr>
                <w:rFonts w:ascii="Arial" w:eastAsia="Arial" w:hAnsi="Arial" w:cs="Arial"/>
              </w:rPr>
            </w:pPr>
            <w:r w:rsidRPr="00D02150">
              <w:rPr>
                <w:rFonts w:ascii="Arial" w:eastAsia="Arial" w:hAnsi="Arial" w:cs="Arial"/>
                <w:b/>
                <w:sz w:val="24"/>
                <w:szCs w:val="24"/>
                <w:highlight w:val="yellow"/>
              </w:rPr>
              <w:t>XXXXXXX</w:t>
            </w:r>
          </w:p>
        </w:tc>
        <w:tc>
          <w:tcPr>
            <w:tcW w:w="1047" w:type="dxa"/>
            <w:vAlign w:val="center"/>
          </w:tcPr>
          <w:p w14:paraId="02E00AFC" w14:textId="5ED2C581" w:rsidR="00DE3C7B" w:rsidRPr="00C26138" w:rsidRDefault="00DE3C7B" w:rsidP="00DE3C7B">
            <w:pPr>
              <w:pBdr>
                <w:top w:val="nil"/>
                <w:left w:val="nil"/>
                <w:bottom w:val="nil"/>
                <w:right w:val="nil"/>
                <w:between w:val="nil"/>
              </w:pBdr>
              <w:spacing w:after="0" w:line="240" w:lineRule="auto"/>
              <w:jc w:val="center"/>
              <w:rPr>
                <w:rFonts w:ascii="Arial" w:eastAsia="Arial" w:hAnsi="Arial" w:cs="Arial"/>
              </w:rPr>
            </w:pPr>
            <w:r w:rsidRPr="00D02150">
              <w:rPr>
                <w:rFonts w:ascii="Arial" w:eastAsia="Arial" w:hAnsi="Arial" w:cs="Arial"/>
                <w:b/>
                <w:sz w:val="24"/>
                <w:szCs w:val="24"/>
                <w:highlight w:val="yellow"/>
              </w:rPr>
              <w:t>XX</w:t>
            </w:r>
          </w:p>
        </w:tc>
      </w:tr>
      <w:bookmarkEnd w:id="0"/>
      <w:bookmarkEnd w:id="1"/>
    </w:tbl>
    <w:p w14:paraId="53E567AE"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22C76A69" w14:textId="3CF4CD3C"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7.- Capital Pagado.</w:t>
      </w:r>
      <w:r w:rsidR="00B6065A">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El capital pagado de la sociedad es:</w:t>
      </w:r>
    </w:p>
    <w:p w14:paraId="18F9DF23" w14:textId="77777777" w:rsidR="00E128FB" w:rsidRDefault="00E128FB" w:rsidP="00E128FB">
      <w:pPr>
        <w:pBdr>
          <w:top w:val="nil"/>
          <w:left w:val="nil"/>
          <w:bottom w:val="nil"/>
          <w:right w:val="nil"/>
          <w:between w:val="nil"/>
        </w:pBdr>
        <w:spacing w:after="0" w:line="240" w:lineRule="auto"/>
        <w:jc w:val="both"/>
        <w:rPr>
          <w:rFonts w:ascii="Arial" w:eastAsia="Arial" w:hAnsi="Arial" w:cs="Arial"/>
          <w:color w:val="000000"/>
        </w:rPr>
      </w:pPr>
    </w:p>
    <w:tbl>
      <w:tblPr>
        <w:tblStyle w:val="a3"/>
        <w:tblW w:w="8910"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5"/>
        <w:gridCol w:w="2805"/>
        <w:gridCol w:w="2670"/>
      </w:tblGrid>
      <w:tr w:rsidR="00F02437" w14:paraId="4C709F4B" w14:textId="77777777" w:rsidTr="00DE3C7B">
        <w:trPr>
          <w:trHeight w:val="258"/>
        </w:trPr>
        <w:tc>
          <w:tcPr>
            <w:tcW w:w="8910" w:type="dxa"/>
            <w:gridSpan w:val="3"/>
            <w:vAlign w:val="center"/>
          </w:tcPr>
          <w:p w14:paraId="5749FCB5" w14:textId="77777777" w:rsidR="00F02437" w:rsidRPr="00DE3C7B" w:rsidRDefault="00D74752" w:rsidP="00DE3C7B">
            <w:pPr>
              <w:pBdr>
                <w:top w:val="nil"/>
                <w:left w:val="nil"/>
                <w:bottom w:val="nil"/>
                <w:right w:val="nil"/>
                <w:between w:val="nil"/>
              </w:pBdr>
              <w:spacing w:after="0" w:line="240" w:lineRule="auto"/>
              <w:jc w:val="center"/>
              <w:rPr>
                <w:rFonts w:ascii="Arial" w:eastAsia="Arial" w:hAnsi="Arial" w:cs="Arial"/>
                <w:b/>
                <w:color w:val="000000"/>
                <w:highlight w:val="yellow"/>
              </w:rPr>
            </w:pPr>
            <w:r w:rsidRPr="00DE3C7B">
              <w:rPr>
                <w:rFonts w:ascii="Arial" w:eastAsia="Arial" w:hAnsi="Arial" w:cs="Arial"/>
                <w:b/>
                <w:color w:val="000000"/>
                <w:highlight w:val="yellow"/>
              </w:rPr>
              <w:t>CAPITAL PAGADÓ</w:t>
            </w:r>
          </w:p>
        </w:tc>
      </w:tr>
      <w:tr w:rsidR="00F02437" w14:paraId="6E72175B" w14:textId="77777777" w:rsidTr="00DE3C7B">
        <w:trPr>
          <w:trHeight w:val="195"/>
        </w:trPr>
        <w:tc>
          <w:tcPr>
            <w:tcW w:w="3435" w:type="dxa"/>
            <w:vAlign w:val="center"/>
          </w:tcPr>
          <w:p w14:paraId="179BDD89" w14:textId="77777777"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r w:rsidRPr="00DE3C7B">
              <w:rPr>
                <w:rFonts w:ascii="Arial" w:eastAsia="Arial" w:hAnsi="Arial" w:cs="Arial"/>
                <w:b/>
                <w:color w:val="000000"/>
                <w:sz w:val="16"/>
                <w:szCs w:val="16"/>
                <w:highlight w:val="yellow"/>
              </w:rPr>
              <w:t>VALOR TOTAL</w:t>
            </w:r>
          </w:p>
        </w:tc>
        <w:tc>
          <w:tcPr>
            <w:tcW w:w="2805" w:type="dxa"/>
            <w:vAlign w:val="center"/>
          </w:tcPr>
          <w:p w14:paraId="518E89B7" w14:textId="39A962C6"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proofErr w:type="spellStart"/>
            <w:r w:rsidRPr="00DE3C7B">
              <w:rPr>
                <w:rFonts w:ascii="Arial" w:eastAsia="Arial" w:hAnsi="Arial" w:cs="Arial"/>
                <w:b/>
                <w:color w:val="000000"/>
                <w:sz w:val="16"/>
                <w:szCs w:val="16"/>
                <w:highlight w:val="yellow"/>
              </w:rPr>
              <w:t>N°</w:t>
            </w:r>
            <w:proofErr w:type="spellEnd"/>
            <w:r w:rsidRPr="00DE3C7B">
              <w:rPr>
                <w:rFonts w:ascii="Arial" w:eastAsia="Arial" w:hAnsi="Arial" w:cs="Arial"/>
                <w:b/>
                <w:color w:val="000000"/>
                <w:sz w:val="16"/>
                <w:szCs w:val="16"/>
                <w:highlight w:val="yellow"/>
              </w:rPr>
              <w:t xml:space="preserve"> ACCIONES</w:t>
            </w:r>
            <w:r w:rsidR="00E128FB" w:rsidRPr="00DE3C7B">
              <w:rPr>
                <w:rFonts w:ascii="Arial" w:eastAsia="Arial" w:hAnsi="Arial" w:cs="Arial"/>
                <w:b/>
                <w:color w:val="000000"/>
                <w:sz w:val="16"/>
                <w:szCs w:val="16"/>
                <w:highlight w:val="yellow"/>
              </w:rPr>
              <w:t xml:space="preserve"> ORDINARIAS</w:t>
            </w:r>
          </w:p>
        </w:tc>
        <w:tc>
          <w:tcPr>
            <w:tcW w:w="2670" w:type="dxa"/>
            <w:vAlign w:val="center"/>
          </w:tcPr>
          <w:p w14:paraId="64460D1E" w14:textId="77777777" w:rsidR="00F02437" w:rsidRPr="00DE3C7B" w:rsidRDefault="00D74752" w:rsidP="00DE3C7B">
            <w:pPr>
              <w:pBdr>
                <w:top w:val="nil"/>
                <w:left w:val="nil"/>
                <w:bottom w:val="nil"/>
                <w:right w:val="nil"/>
                <w:between w:val="nil"/>
              </w:pBdr>
              <w:spacing w:after="0" w:line="240" w:lineRule="auto"/>
              <w:ind w:left="96"/>
              <w:jc w:val="center"/>
              <w:rPr>
                <w:rFonts w:ascii="Arial" w:eastAsia="Arial" w:hAnsi="Arial" w:cs="Arial"/>
                <w:b/>
                <w:color w:val="000000"/>
                <w:sz w:val="16"/>
                <w:szCs w:val="16"/>
                <w:highlight w:val="yellow"/>
              </w:rPr>
            </w:pPr>
            <w:r w:rsidRPr="00DE3C7B">
              <w:rPr>
                <w:rFonts w:ascii="Arial" w:eastAsia="Arial" w:hAnsi="Arial" w:cs="Arial"/>
                <w:b/>
                <w:color w:val="000000"/>
                <w:sz w:val="16"/>
                <w:szCs w:val="16"/>
                <w:highlight w:val="yellow"/>
              </w:rPr>
              <w:t>VALOR NOMINAL</w:t>
            </w:r>
          </w:p>
        </w:tc>
      </w:tr>
      <w:tr w:rsidR="00DE3C7B" w14:paraId="5E1D5790" w14:textId="77777777" w:rsidTr="00DE3C7B">
        <w:trPr>
          <w:trHeight w:val="390"/>
        </w:trPr>
        <w:tc>
          <w:tcPr>
            <w:tcW w:w="3435" w:type="dxa"/>
            <w:vAlign w:val="center"/>
          </w:tcPr>
          <w:p w14:paraId="29F6E7A2" w14:textId="24E04745" w:rsidR="00DE3C7B" w:rsidRPr="00C26138" w:rsidRDefault="00DE3C7B" w:rsidP="00DE3C7B">
            <w:pPr>
              <w:pBdr>
                <w:top w:val="nil"/>
                <w:left w:val="nil"/>
                <w:bottom w:val="nil"/>
                <w:right w:val="nil"/>
                <w:between w:val="nil"/>
              </w:pBdr>
              <w:spacing w:after="0" w:line="240" w:lineRule="auto"/>
              <w:jc w:val="center"/>
              <w:rPr>
                <w:rFonts w:ascii="Arial" w:eastAsia="Arial" w:hAnsi="Arial" w:cs="Arial"/>
                <w:iCs/>
                <w:color w:val="000000"/>
              </w:rPr>
            </w:pPr>
            <w:r w:rsidRPr="00645C17">
              <w:rPr>
                <w:rFonts w:ascii="Arial" w:eastAsia="Arial" w:hAnsi="Arial" w:cs="Arial"/>
                <w:b/>
                <w:sz w:val="24"/>
                <w:szCs w:val="24"/>
                <w:highlight w:val="yellow"/>
              </w:rPr>
              <w:t>XXXXXXX</w:t>
            </w:r>
          </w:p>
        </w:tc>
        <w:tc>
          <w:tcPr>
            <w:tcW w:w="2805" w:type="dxa"/>
            <w:vAlign w:val="center"/>
          </w:tcPr>
          <w:p w14:paraId="00210926" w14:textId="4B1AF16B" w:rsidR="00DE3C7B" w:rsidRPr="00060F11" w:rsidRDefault="00DE3C7B" w:rsidP="00DE3C7B">
            <w:pPr>
              <w:pBdr>
                <w:top w:val="nil"/>
                <w:left w:val="nil"/>
                <w:bottom w:val="nil"/>
                <w:right w:val="nil"/>
                <w:between w:val="nil"/>
              </w:pBdr>
              <w:spacing w:after="0" w:line="240" w:lineRule="auto"/>
              <w:jc w:val="center"/>
              <w:rPr>
                <w:rFonts w:ascii="Arial" w:eastAsia="Arial" w:hAnsi="Arial" w:cs="Arial"/>
                <w:iCs/>
              </w:rPr>
            </w:pPr>
            <w:r w:rsidRPr="00645C17">
              <w:rPr>
                <w:rFonts w:ascii="Arial" w:eastAsia="Arial" w:hAnsi="Arial" w:cs="Arial"/>
                <w:b/>
                <w:sz w:val="24"/>
                <w:szCs w:val="24"/>
                <w:highlight w:val="yellow"/>
              </w:rPr>
              <w:t>XXXXXXX</w:t>
            </w:r>
          </w:p>
        </w:tc>
        <w:tc>
          <w:tcPr>
            <w:tcW w:w="2670" w:type="dxa"/>
            <w:vAlign w:val="center"/>
          </w:tcPr>
          <w:p w14:paraId="0E689B60" w14:textId="63AC6E0F" w:rsidR="00DE3C7B" w:rsidRPr="00D376A3" w:rsidRDefault="00DE3C7B" w:rsidP="00DE3C7B">
            <w:pPr>
              <w:pBdr>
                <w:top w:val="nil"/>
                <w:left w:val="nil"/>
                <w:bottom w:val="nil"/>
                <w:right w:val="nil"/>
                <w:between w:val="nil"/>
              </w:pBdr>
              <w:spacing w:after="0" w:line="240" w:lineRule="auto"/>
              <w:ind w:left="96"/>
              <w:jc w:val="center"/>
              <w:rPr>
                <w:rFonts w:ascii="Arial" w:eastAsia="Arial" w:hAnsi="Arial" w:cs="Arial"/>
                <w:iCs/>
                <w:color w:val="000000"/>
              </w:rPr>
            </w:pPr>
            <w:r w:rsidRPr="00645C17">
              <w:rPr>
                <w:rFonts w:ascii="Arial" w:eastAsia="Arial" w:hAnsi="Arial" w:cs="Arial"/>
                <w:b/>
                <w:sz w:val="24"/>
                <w:szCs w:val="24"/>
                <w:highlight w:val="yellow"/>
              </w:rPr>
              <w:t>XXXXXXX</w:t>
            </w:r>
          </w:p>
        </w:tc>
      </w:tr>
    </w:tbl>
    <w:p w14:paraId="26B52588" w14:textId="77777777" w:rsidR="00F02437" w:rsidRDefault="00F02437" w:rsidP="00E128FB">
      <w:pPr>
        <w:pBdr>
          <w:top w:val="nil"/>
          <w:left w:val="nil"/>
          <w:bottom w:val="nil"/>
          <w:right w:val="nil"/>
          <w:between w:val="nil"/>
        </w:pBdr>
        <w:spacing w:after="0" w:line="240" w:lineRule="auto"/>
        <w:jc w:val="both"/>
        <w:rPr>
          <w:rFonts w:ascii="Arial" w:eastAsia="Arial" w:hAnsi="Arial" w:cs="Arial"/>
          <w:i/>
          <w:color w:val="FF0000"/>
        </w:rPr>
      </w:pPr>
    </w:p>
    <w:p w14:paraId="2FCA005F" w14:textId="6A301FBD" w:rsidR="0032146C" w:rsidRPr="0032146C" w:rsidRDefault="0032146C" w:rsidP="0032146C">
      <w:pPr>
        <w:jc w:val="both"/>
        <w:rPr>
          <w:rFonts w:ascii="Arial" w:hAnsi="Arial" w:cs="Arial"/>
        </w:rPr>
      </w:pPr>
      <w:r w:rsidRPr="0032146C">
        <w:rPr>
          <w:rFonts w:ascii="Arial" w:hAnsi="Arial" w:cs="Arial"/>
          <w:highlight w:val="yellow"/>
        </w:rPr>
        <w:t>* Se debe indicar como se hace el aporte de cada uno de los socios, es decir, en efectivo o bienes. Cuando el aporte de alguno de los socios es un bien sujeto a registro (</w:t>
      </w:r>
      <w:proofErr w:type="spellStart"/>
      <w:r w:rsidRPr="0032146C">
        <w:rPr>
          <w:rFonts w:ascii="Arial" w:hAnsi="Arial" w:cs="Arial"/>
          <w:highlight w:val="yellow"/>
        </w:rPr>
        <w:t>ej</w:t>
      </w:r>
      <w:proofErr w:type="spellEnd"/>
      <w:r w:rsidRPr="0032146C">
        <w:rPr>
          <w:rFonts w:ascii="Arial" w:hAnsi="Arial" w:cs="Arial"/>
          <w:highlight w:val="yellow"/>
        </w:rPr>
        <w:t xml:space="preserve">, inmuebles, acciones o aportes en otras sociedades, </w:t>
      </w:r>
      <w:proofErr w:type="spellStart"/>
      <w:r w:rsidRPr="0032146C">
        <w:rPr>
          <w:rFonts w:ascii="Arial" w:hAnsi="Arial" w:cs="Arial"/>
          <w:highlight w:val="yellow"/>
        </w:rPr>
        <w:t>etc</w:t>
      </w:r>
      <w:proofErr w:type="spellEnd"/>
      <w:r w:rsidRPr="0032146C">
        <w:rPr>
          <w:rFonts w:ascii="Arial" w:hAnsi="Arial" w:cs="Arial"/>
          <w:highlight w:val="yellow"/>
        </w:rPr>
        <w:t>), la constitución de la empresa deberá hacerse mediante escritura.</w:t>
      </w:r>
    </w:p>
    <w:p w14:paraId="42BB24A2" w14:textId="3BD6E004" w:rsidR="00F02437" w:rsidRDefault="00D74752" w:rsidP="00E128FB">
      <w:pPr>
        <w:spacing w:after="0" w:line="240" w:lineRule="auto"/>
        <w:jc w:val="both"/>
        <w:rPr>
          <w:rFonts w:ascii="Arial" w:eastAsia="Arial" w:hAnsi="Arial" w:cs="Arial"/>
        </w:rPr>
      </w:pPr>
      <w:r w:rsidRPr="00E128FB">
        <w:rPr>
          <w:rFonts w:ascii="Arial" w:eastAsia="Arial" w:hAnsi="Arial" w:cs="Arial"/>
          <w:b/>
          <w:highlight w:val="yellow"/>
        </w:rPr>
        <w:t xml:space="preserve">Parágrafo. Forma y Términos en que se pagará el capital- </w:t>
      </w:r>
      <w:r w:rsidRPr="00E128FB">
        <w:rPr>
          <w:rFonts w:ascii="Arial" w:eastAsia="Arial" w:hAnsi="Arial" w:cs="Arial"/>
          <w:highlight w:val="yellow"/>
        </w:rPr>
        <w:t>El monto de capital suscrito se pagará, en dinero efectivo, dentro de</w:t>
      </w:r>
      <w:r w:rsidR="00060F11" w:rsidRPr="00E128FB">
        <w:rPr>
          <w:rFonts w:ascii="Arial" w:eastAsia="Arial" w:hAnsi="Arial" w:cs="Arial"/>
          <w:highlight w:val="yellow"/>
        </w:rPr>
        <w:t xml:space="preserve">l mes </w:t>
      </w:r>
      <w:r w:rsidRPr="00E128FB">
        <w:rPr>
          <w:rFonts w:ascii="Arial" w:eastAsia="Arial" w:hAnsi="Arial" w:cs="Arial"/>
          <w:highlight w:val="yellow"/>
        </w:rPr>
        <w:t>siguiente a la fecha de la inscripción en el registro mercantil del presente documento.</w:t>
      </w:r>
    </w:p>
    <w:p w14:paraId="76B7400C" w14:textId="77777777" w:rsidR="00E128FB" w:rsidRDefault="00E128FB" w:rsidP="00E128FB">
      <w:pPr>
        <w:spacing w:after="0" w:line="240" w:lineRule="auto"/>
        <w:jc w:val="both"/>
        <w:rPr>
          <w:rFonts w:ascii="Arial" w:eastAsia="Arial" w:hAnsi="Arial" w:cs="Arial"/>
        </w:rPr>
      </w:pPr>
    </w:p>
    <w:p w14:paraId="20792F99" w14:textId="639C01F9"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8.- Derechos que confieren las acciones-</w:t>
      </w:r>
      <w:r>
        <w:rPr>
          <w:rFonts w:ascii="Arial" w:eastAsia="Arial" w:hAnsi="Arial" w:cs="Arial"/>
          <w:color w:val="000000"/>
        </w:rPr>
        <w:t xml:space="preserve"> En el momento de la constitución de la sociedad, todos los títulos de capital emitidos pertenecen a la misma clase de acciones ordinarias. </w:t>
      </w:r>
    </w:p>
    <w:p w14:paraId="6423C4C4"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B407848"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A cada acción le corresponden los siguientes derechos:</w:t>
      </w:r>
    </w:p>
    <w:p w14:paraId="03533D46"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2B62551D" w14:textId="77777777" w:rsidR="00F02437" w:rsidRDefault="00D74752" w:rsidP="00E128FB">
      <w:pPr>
        <w:numPr>
          <w:ilvl w:val="0"/>
          <w:numId w:val="2"/>
        </w:numPr>
        <w:spacing w:after="0" w:line="240" w:lineRule="auto"/>
        <w:ind w:left="426"/>
        <w:jc w:val="both"/>
        <w:rPr>
          <w:rFonts w:ascii="Arial" w:eastAsia="Arial" w:hAnsi="Arial" w:cs="Arial"/>
        </w:rPr>
      </w:pPr>
      <w:r>
        <w:rPr>
          <w:rFonts w:ascii="Arial" w:eastAsia="Arial" w:hAnsi="Arial" w:cs="Arial"/>
        </w:rPr>
        <w:t xml:space="preserve">El de deliberar y votar en la Asamblea de Accionistas de la Sociedad; </w:t>
      </w:r>
    </w:p>
    <w:p w14:paraId="7667F33B" w14:textId="77777777" w:rsidR="00F02437" w:rsidRDefault="00D74752" w:rsidP="00E128FB">
      <w:pPr>
        <w:numPr>
          <w:ilvl w:val="0"/>
          <w:numId w:val="2"/>
        </w:numPr>
        <w:spacing w:after="0" w:line="240" w:lineRule="auto"/>
        <w:ind w:left="426"/>
        <w:jc w:val="both"/>
        <w:rPr>
          <w:rFonts w:ascii="Arial" w:eastAsia="Arial" w:hAnsi="Arial" w:cs="Arial"/>
        </w:rPr>
      </w:pPr>
      <w:r>
        <w:rPr>
          <w:rFonts w:ascii="Arial" w:eastAsia="Arial" w:hAnsi="Arial" w:cs="Arial"/>
        </w:rPr>
        <w:t xml:space="preserve">El de percibir una parte proporcional a su participación en el capital de la sociedad de los beneficios sociales establecidos por los balances de fin de ejercicio; </w:t>
      </w:r>
    </w:p>
    <w:p w14:paraId="0CEB0A09" w14:textId="77777777" w:rsidR="00F02437" w:rsidRDefault="00D74752" w:rsidP="00E128FB">
      <w:pPr>
        <w:numPr>
          <w:ilvl w:val="0"/>
          <w:numId w:val="2"/>
        </w:numPr>
        <w:spacing w:after="0" w:line="240" w:lineRule="auto"/>
        <w:ind w:left="426"/>
        <w:jc w:val="both"/>
        <w:rPr>
          <w:rFonts w:ascii="Arial" w:eastAsia="Arial" w:hAnsi="Arial" w:cs="Arial"/>
        </w:rPr>
      </w:pPr>
      <w:r>
        <w:rPr>
          <w:rFonts w:ascii="Arial" w:eastAsia="Arial" w:hAnsi="Arial" w:cs="Arial"/>
        </w:rPr>
        <w:t xml:space="preserve">El de inspeccionar libremente los libros y papeles sociales, dentro de los cinco (5) días hábiles anteriores a la fecha en que deban aprobarse los balances de fin de ejercicio, en los eventos previstos en el artículo 20 de la ley 1258 de 2008; </w:t>
      </w:r>
    </w:p>
    <w:p w14:paraId="14B48C4D" w14:textId="1240393A" w:rsidR="00F02437" w:rsidRPr="007D1A78" w:rsidRDefault="00D74752" w:rsidP="00E128FB">
      <w:pPr>
        <w:numPr>
          <w:ilvl w:val="0"/>
          <w:numId w:val="2"/>
        </w:numPr>
        <w:spacing w:after="0" w:line="240" w:lineRule="auto"/>
        <w:ind w:left="426"/>
        <w:jc w:val="both"/>
        <w:rPr>
          <w:rFonts w:ascii="Arial" w:eastAsia="Arial" w:hAnsi="Arial" w:cs="Arial"/>
        </w:rPr>
      </w:pPr>
      <w:r>
        <w:rPr>
          <w:rFonts w:ascii="Arial" w:eastAsia="Arial" w:hAnsi="Arial" w:cs="Arial"/>
        </w:rPr>
        <w:t>El de recibir, en caso de liquidación de la sociedad, una parte proporcional a su participación en el capital de la sociedad de los activos sociales, una vez pagado el pasivo externo de la sociedad.</w:t>
      </w:r>
    </w:p>
    <w:p w14:paraId="1547C0EA" w14:textId="77777777" w:rsidR="00060F11" w:rsidRDefault="00060F11" w:rsidP="00E128FB">
      <w:pPr>
        <w:pBdr>
          <w:top w:val="nil"/>
          <w:left w:val="nil"/>
          <w:bottom w:val="nil"/>
          <w:right w:val="nil"/>
          <w:between w:val="nil"/>
        </w:pBdr>
        <w:spacing w:after="0" w:line="240" w:lineRule="auto"/>
        <w:jc w:val="both"/>
        <w:rPr>
          <w:rFonts w:ascii="Arial" w:eastAsia="Arial" w:hAnsi="Arial" w:cs="Arial"/>
          <w:color w:val="000000"/>
        </w:rPr>
      </w:pPr>
    </w:p>
    <w:p w14:paraId="6D7726A2"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Los derechos y obligaciones que le confiere cada acción a su titular les serán transferidos a quien las adquiriere, luego de efectuarse su cesión a cualquier título. </w:t>
      </w:r>
    </w:p>
    <w:p w14:paraId="0F120BB1"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2573C13"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 propiedad de una acción implica la adhesión a los estatutos y a las decisiones colectivas de los accionistas.</w:t>
      </w:r>
    </w:p>
    <w:p w14:paraId="27A87647"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4CE3F50" w14:textId="3BF6D3C9"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9.</w:t>
      </w:r>
      <w:r w:rsidR="00B6065A">
        <w:rPr>
          <w:rFonts w:ascii="Arial" w:eastAsia="Arial" w:hAnsi="Arial" w:cs="Arial"/>
          <w:b/>
          <w:color w:val="000000"/>
        </w:rPr>
        <w:t xml:space="preserve"> </w:t>
      </w:r>
      <w:r>
        <w:rPr>
          <w:rFonts w:ascii="Arial" w:eastAsia="Arial" w:hAnsi="Arial" w:cs="Arial"/>
          <w:b/>
          <w:color w:val="000000"/>
        </w:rPr>
        <w:t>- Naturaleza de las acciones.</w:t>
      </w:r>
      <w:r w:rsidR="00B6065A">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Las acciones serán nominativas y deberán ser inscritas en el libro que la sociedad lleve conforme a la ley. </w:t>
      </w:r>
    </w:p>
    <w:p w14:paraId="775F9868"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2966BE66" w14:textId="1E585867" w:rsidR="00F02437" w:rsidRDefault="00D74752" w:rsidP="00E128FB">
      <w:pPr>
        <w:spacing w:after="0" w:line="240" w:lineRule="auto"/>
        <w:jc w:val="both"/>
        <w:rPr>
          <w:rFonts w:ascii="Arial" w:eastAsia="Arial" w:hAnsi="Arial" w:cs="Arial"/>
        </w:rPr>
      </w:pPr>
      <w:r>
        <w:rPr>
          <w:rFonts w:ascii="Arial" w:eastAsia="Arial" w:hAnsi="Arial" w:cs="Arial"/>
          <w:b/>
        </w:rPr>
        <w:t>ARTICULO 10.</w:t>
      </w:r>
      <w:r w:rsidR="00B6065A">
        <w:rPr>
          <w:rFonts w:ascii="Arial" w:eastAsia="Arial" w:hAnsi="Arial" w:cs="Arial"/>
          <w:b/>
        </w:rPr>
        <w:t xml:space="preserve"> </w:t>
      </w:r>
      <w:r>
        <w:rPr>
          <w:rFonts w:ascii="Arial" w:eastAsia="Arial" w:hAnsi="Arial" w:cs="Arial"/>
          <w:b/>
        </w:rPr>
        <w:t>-Aumento del capital suscrito</w:t>
      </w:r>
      <w:r>
        <w:rPr>
          <w:rFonts w:ascii="Arial" w:eastAsia="Arial" w:hAnsi="Arial" w:cs="Arial"/>
        </w:rPr>
        <w:t xml:space="preserve">. El capital suscrito podrá ser aumentado sucesivamente por todos los medios y en las condiciones previstas en estos estatutos y en la ley. Las acciones ordinarias no suscritas en el acto de constitución podrán ser emitidas </w:t>
      </w:r>
      <w:r>
        <w:rPr>
          <w:rFonts w:ascii="Arial" w:eastAsia="Arial" w:hAnsi="Arial" w:cs="Arial"/>
        </w:rPr>
        <w:lastRenderedPageBreak/>
        <w:t>mediante decisión del representante legal, quien aprobará el reglamento respectivo y formulará la oferta en los términos que se prevean en el reglamento.</w:t>
      </w:r>
    </w:p>
    <w:p w14:paraId="148E457D" w14:textId="77777777" w:rsidR="00E128FB" w:rsidRDefault="00E128FB" w:rsidP="00E128FB">
      <w:pPr>
        <w:spacing w:after="0" w:line="240" w:lineRule="auto"/>
        <w:jc w:val="both"/>
        <w:rPr>
          <w:rFonts w:ascii="Arial" w:eastAsia="Arial" w:hAnsi="Arial" w:cs="Arial"/>
        </w:rPr>
      </w:pPr>
    </w:p>
    <w:p w14:paraId="65A32931" w14:textId="1CA13BE5" w:rsidR="00F02437" w:rsidRDefault="00D74752" w:rsidP="00E128FB">
      <w:pPr>
        <w:spacing w:after="0" w:line="240" w:lineRule="auto"/>
        <w:jc w:val="both"/>
        <w:rPr>
          <w:rFonts w:ascii="Arial" w:eastAsia="Arial" w:hAnsi="Arial" w:cs="Arial"/>
        </w:rPr>
      </w:pPr>
      <w:r>
        <w:rPr>
          <w:rFonts w:ascii="Arial" w:eastAsia="Arial" w:hAnsi="Arial" w:cs="Arial"/>
          <w:b/>
        </w:rPr>
        <w:t>ARTICULO 11.</w:t>
      </w:r>
      <w:r w:rsidR="007D1A78">
        <w:rPr>
          <w:rFonts w:ascii="Arial" w:eastAsia="Arial" w:hAnsi="Arial" w:cs="Arial"/>
          <w:b/>
        </w:rPr>
        <w:t xml:space="preserve"> </w:t>
      </w:r>
      <w:r>
        <w:rPr>
          <w:rFonts w:ascii="Arial" w:eastAsia="Arial" w:hAnsi="Arial" w:cs="Arial"/>
          <w:b/>
        </w:rPr>
        <w:t xml:space="preserve">- Derecho de Preferencia. </w:t>
      </w:r>
      <w:r>
        <w:rPr>
          <w:rFonts w:ascii="Arial" w:eastAsia="Arial" w:hAnsi="Arial" w:cs="Arial"/>
        </w:rPr>
        <w:t xml:space="preserve">Salvo decisión de la asamblea general de accionistas, aprobada mediante votación de uno o varios accionistas que representen cuando menos el setenta por ciento de las acciones presentes en la respectiva reunión, el reglamento de colocación preverá que las acciones se coloquen con sujeción al derecho de preferencia, de manera que cada accionista pueda suscribir un número de acciones proporcional a las que tenga en la fecha del aviso de oferta. El derecho de preferencia también será aplicable respecto de la emisión de cualquier otra clase títulos, incluidos los bonos, los bonos obligatoriamente convertibles en acciones, las acciones con dividendo preferencial y sin derecho a voto, las acciones con dividendo fijo anual y las acciones privilegiadas. </w:t>
      </w:r>
    </w:p>
    <w:p w14:paraId="4919E78C" w14:textId="77777777" w:rsidR="00E128FB" w:rsidRDefault="00E128FB" w:rsidP="00E128FB">
      <w:pPr>
        <w:spacing w:after="0" w:line="240" w:lineRule="auto"/>
        <w:jc w:val="both"/>
        <w:rPr>
          <w:rFonts w:ascii="Arial" w:eastAsia="Arial" w:hAnsi="Arial" w:cs="Arial"/>
        </w:rPr>
      </w:pPr>
    </w:p>
    <w:p w14:paraId="3F702A59" w14:textId="77777777" w:rsidR="00F02437" w:rsidRDefault="00D74752" w:rsidP="00E128FB">
      <w:pPr>
        <w:spacing w:after="0" w:line="240" w:lineRule="auto"/>
        <w:jc w:val="both"/>
        <w:rPr>
          <w:rFonts w:ascii="Arial" w:eastAsia="Arial" w:hAnsi="Arial" w:cs="Arial"/>
        </w:rPr>
      </w:pPr>
      <w:r>
        <w:rPr>
          <w:rFonts w:ascii="Arial" w:eastAsia="Arial" w:hAnsi="Arial" w:cs="Arial"/>
          <w:b/>
        </w:rPr>
        <w:t>Parágrafo 1</w:t>
      </w:r>
      <w:r>
        <w:rPr>
          <w:rFonts w:ascii="Arial" w:eastAsia="Arial" w:hAnsi="Arial" w:cs="Arial"/>
        </w:rPr>
        <w:t>.- El derecho de preferencia a que se refiere este artículo, se aplicará también en hipótesis de transferencia universal de patrimonio, tales como liquidación, fusión y escisión en cualquiera de sus modalidades. Así mismo, existirá derecho de preferencia para la cesión de fracciones en el momento de la suscripción y para la cesión del derecho de suscripción preferente.</w:t>
      </w:r>
    </w:p>
    <w:p w14:paraId="5BF8AE9C" w14:textId="77777777" w:rsidR="00E128FB" w:rsidRDefault="00E128FB" w:rsidP="00E128FB">
      <w:pPr>
        <w:spacing w:after="0" w:line="240" w:lineRule="auto"/>
        <w:jc w:val="both"/>
        <w:rPr>
          <w:rFonts w:ascii="Arial" w:eastAsia="Arial" w:hAnsi="Arial" w:cs="Arial"/>
        </w:rPr>
      </w:pPr>
    </w:p>
    <w:p w14:paraId="4D15613D" w14:textId="77777777" w:rsidR="00F02437" w:rsidRDefault="00D74752" w:rsidP="00E128FB">
      <w:pPr>
        <w:spacing w:after="0" w:line="240" w:lineRule="auto"/>
        <w:jc w:val="both"/>
        <w:rPr>
          <w:rFonts w:ascii="Arial" w:eastAsia="Arial" w:hAnsi="Arial" w:cs="Arial"/>
        </w:rPr>
      </w:pPr>
      <w:r>
        <w:rPr>
          <w:rFonts w:ascii="Arial" w:eastAsia="Arial" w:hAnsi="Arial" w:cs="Arial"/>
          <w:b/>
        </w:rPr>
        <w:t>Parágrafo 2.-</w:t>
      </w:r>
      <w:r>
        <w:rPr>
          <w:rFonts w:ascii="Arial" w:eastAsia="Arial" w:hAnsi="Arial" w:cs="Arial"/>
        </w:rPr>
        <w:t xml:space="preserve"> No existirá derecho de retracto a favor de la sociedad.</w:t>
      </w:r>
    </w:p>
    <w:p w14:paraId="7976B06F" w14:textId="77777777" w:rsidR="00E128FB" w:rsidRDefault="00E128FB" w:rsidP="00E128FB">
      <w:pPr>
        <w:spacing w:after="0" w:line="240" w:lineRule="auto"/>
        <w:jc w:val="both"/>
        <w:rPr>
          <w:rFonts w:ascii="Arial" w:eastAsia="Arial" w:hAnsi="Arial" w:cs="Arial"/>
        </w:rPr>
      </w:pPr>
    </w:p>
    <w:p w14:paraId="484030E2" w14:textId="70838460" w:rsidR="00F02437" w:rsidRDefault="00D74752" w:rsidP="00E128FB">
      <w:pPr>
        <w:spacing w:after="0" w:line="240" w:lineRule="auto"/>
        <w:jc w:val="both"/>
        <w:rPr>
          <w:rFonts w:ascii="Arial" w:eastAsia="Arial" w:hAnsi="Arial" w:cs="Arial"/>
        </w:rPr>
      </w:pPr>
      <w:r>
        <w:rPr>
          <w:rFonts w:ascii="Arial" w:eastAsia="Arial" w:hAnsi="Arial" w:cs="Arial"/>
          <w:b/>
        </w:rPr>
        <w:t>ARTICULO 12.- Clases y Serie de Acciones.</w:t>
      </w:r>
      <w:r w:rsidR="007D1A78">
        <w:rPr>
          <w:rFonts w:ascii="Arial" w:eastAsia="Arial" w:hAnsi="Arial" w:cs="Arial"/>
          <w:b/>
        </w:rPr>
        <w:t xml:space="preserve"> </w:t>
      </w:r>
      <w:r>
        <w:rPr>
          <w:rFonts w:ascii="Arial" w:eastAsia="Arial" w:hAnsi="Arial" w:cs="Arial"/>
        </w:rPr>
        <w:t>- Por decisión de la asamblea general de accionistas, adoptada por uno o varios accionistas que representen la totalidad de las acciones suscritas, podrá ordenarse la emisión de acciones con dividendo preferencial y sin derecho a voto, con dividendo fijo anual, de pago o cualesquiera otras que los accionistas decidieren, siempre que fueren compatibles con las normas legales vigentes. Una vez autorizada la emisión por la asamblea general de accionistas, el representante legal aprobará el reglamento correspondiente, en el que se establezcan los derechos que confieren las acciones emitidas, los términos y condiciones en que podrán ser suscritas y si los accionistas dispondrán del derecho de preferencia para su suscripción.</w:t>
      </w:r>
    </w:p>
    <w:p w14:paraId="26B571F3" w14:textId="77777777" w:rsidR="00E128FB" w:rsidRDefault="00E128FB" w:rsidP="00E128FB">
      <w:pPr>
        <w:spacing w:after="0" w:line="240" w:lineRule="auto"/>
        <w:jc w:val="both"/>
        <w:rPr>
          <w:rFonts w:ascii="Arial" w:eastAsia="Arial" w:hAnsi="Arial" w:cs="Arial"/>
        </w:rPr>
      </w:pPr>
    </w:p>
    <w:p w14:paraId="61A03221" w14:textId="007A3BF5" w:rsidR="00F02437" w:rsidRDefault="00D74752" w:rsidP="00E128FB">
      <w:pPr>
        <w:spacing w:after="0" w:line="240" w:lineRule="auto"/>
        <w:jc w:val="both"/>
        <w:rPr>
          <w:rFonts w:ascii="Arial" w:eastAsia="Arial" w:hAnsi="Arial" w:cs="Arial"/>
        </w:rPr>
      </w:pPr>
      <w:r>
        <w:rPr>
          <w:rFonts w:ascii="Arial" w:eastAsia="Arial" w:hAnsi="Arial" w:cs="Arial"/>
          <w:b/>
        </w:rPr>
        <w:t>Parágrafo.</w:t>
      </w:r>
      <w:r w:rsidR="007D1A78">
        <w:rPr>
          <w:rFonts w:ascii="Arial" w:eastAsia="Arial" w:hAnsi="Arial" w:cs="Arial"/>
          <w:b/>
        </w:rPr>
        <w:t xml:space="preserve"> </w:t>
      </w:r>
      <w:r>
        <w:rPr>
          <w:rFonts w:ascii="Arial" w:eastAsia="Arial" w:hAnsi="Arial" w:cs="Arial"/>
          <w:b/>
        </w:rPr>
        <w:t>-</w:t>
      </w:r>
      <w:r>
        <w:rPr>
          <w:rFonts w:ascii="Arial" w:eastAsia="Arial" w:hAnsi="Arial" w:cs="Arial"/>
        </w:rPr>
        <w:t xml:space="preserve"> Para emitir acciones privilegiadas, será necesario que los privilegios respectivos sean aprobados en la asamblea general con el voto favorable de un número de accionistas que represente por lo menos el 75% de las acciones suscritas. En el reglamento de colocación de acciones privilegiadas, que será aprobado por la asamblea general de accionistas, se regulará el derecho de preferencia a favor de todos los accionistas, con el fin de que puedan suscribirlas en proporción al número de acciones que cada uno posea en la fecha del aviso de oferta.</w:t>
      </w:r>
    </w:p>
    <w:p w14:paraId="72622F8B" w14:textId="77777777" w:rsidR="00E128FB" w:rsidRDefault="00E128FB" w:rsidP="00E128FB">
      <w:pPr>
        <w:spacing w:after="0" w:line="240" w:lineRule="auto"/>
        <w:jc w:val="both"/>
        <w:rPr>
          <w:rFonts w:ascii="Arial" w:eastAsia="Arial" w:hAnsi="Arial" w:cs="Arial"/>
        </w:rPr>
      </w:pPr>
    </w:p>
    <w:p w14:paraId="59B008A2" w14:textId="6C5ADAD3" w:rsidR="00F02437" w:rsidRDefault="00D74752" w:rsidP="00E128FB">
      <w:pPr>
        <w:spacing w:after="0" w:line="240" w:lineRule="auto"/>
        <w:jc w:val="both"/>
        <w:rPr>
          <w:rFonts w:ascii="Arial" w:eastAsia="Arial" w:hAnsi="Arial" w:cs="Arial"/>
        </w:rPr>
      </w:pPr>
      <w:r>
        <w:rPr>
          <w:rFonts w:ascii="Arial" w:eastAsia="Arial" w:hAnsi="Arial" w:cs="Arial"/>
          <w:b/>
        </w:rPr>
        <w:t>ARTICULO 13.- Voto Múltiple</w:t>
      </w:r>
      <w:r>
        <w:rPr>
          <w:rFonts w:ascii="Arial" w:eastAsia="Arial" w:hAnsi="Arial" w:cs="Arial"/>
        </w:rPr>
        <w:t>.</w:t>
      </w:r>
      <w:r w:rsidR="007D1A78">
        <w:rPr>
          <w:rFonts w:ascii="Arial" w:eastAsia="Arial" w:hAnsi="Arial" w:cs="Arial"/>
        </w:rPr>
        <w:t xml:space="preserve"> </w:t>
      </w:r>
      <w:r>
        <w:rPr>
          <w:rFonts w:ascii="Arial" w:eastAsia="Arial" w:hAnsi="Arial" w:cs="Arial"/>
        </w:rPr>
        <w:t>- Salvo decisión de la asamblea general de accionistas aprobada por el 100% de las acciones suscritas, no se emitirán acciones con voto múltiple. En caso de emitirse acciones con voto múltiple, la asamblea aprobará, además de su emisión, la reforma a las disposiciones sobre quórum y mayorías decisorias que sean necesarias para darle efectividad al voto múltiple que se establezca.</w:t>
      </w:r>
    </w:p>
    <w:p w14:paraId="583DB526" w14:textId="77777777" w:rsidR="00E128FB" w:rsidRDefault="00E128FB" w:rsidP="00E128FB">
      <w:pPr>
        <w:spacing w:after="0" w:line="240" w:lineRule="auto"/>
        <w:jc w:val="both"/>
        <w:rPr>
          <w:rFonts w:ascii="Arial" w:eastAsia="Arial" w:hAnsi="Arial" w:cs="Arial"/>
        </w:rPr>
      </w:pPr>
    </w:p>
    <w:p w14:paraId="5148173A" w14:textId="7489D307" w:rsidR="00F02437" w:rsidRDefault="00D74752" w:rsidP="00E128FB">
      <w:pPr>
        <w:spacing w:after="0" w:line="240" w:lineRule="auto"/>
        <w:jc w:val="both"/>
        <w:rPr>
          <w:rFonts w:ascii="Arial" w:eastAsia="Arial" w:hAnsi="Arial" w:cs="Arial"/>
        </w:rPr>
      </w:pPr>
      <w:r>
        <w:rPr>
          <w:rFonts w:ascii="Arial" w:eastAsia="Arial" w:hAnsi="Arial" w:cs="Arial"/>
          <w:b/>
        </w:rPr>
        <w:t>ARTÍCULO 14.- Acciones de Pago</w:t>
      </w:r>
      <w:r>
        <w:rPr>
          <w:rFonts w:ascii="Arial" w:eastAsia="Arial" w:hAnsi="Arial" w:cs="Arial"/>
        </w:rPr>
        <w:t>.</w:t>
      </w:r>
      <w:r w:rsidR="007D1A78">
        <w:rPr>
          <w:rFonts w:ascii="Arial" w:eastAsia="Arial" w:hAnsi="Arial" w:cs="Arial"/>
        </w:rPr>
        <w:t xml:space="preserve"> </w:t>
      </w:r>
      <w:r>
        <w:rPr>
          <w:rFonts w:ascii="Arial" w:eastAsia="Arial" w:hAnsi="Arial" w:cs="Arial"/>
        </w:rPr>
        <w:t xml:space="preserve">- En caso de emitirse acciones de pago, el valor que representen las acciones emitidas respecto de los empleados de la </w:t>
      </w:r>
      <w:proofErr w:type="gramStart"/>
      <w:r>
        <w:rPr>
          <w:rFonts w:ascii="Arial" w:eastAsia="Arial" w:hAnsi="Arial" w:cs="Arial"/>
        </w:rPr>
        <w:t>sociedad,</w:t>
      </w:r>
      <w:proofErr w:type="gramEnd"/>
      <w:r>
        <w:rPr>
          <w:rFonts w:ascii="Arial" w:eastAsia="Arial" w:hAnsi="Arial" w:cs="Arial"/>
        </w:rPr>
        <w:t xml:space="preserve"> no podrá exceder de los porcentajes previstos en las normas laborales vigentes.</w:t>
      </w:r>
    </w:p>
    <w:p w14:paraId="17F09591" w14:textId="77777777" w:rsidR="00E128FB" w:rsidRDefault="00E128FB" w:rsidP="00E128FB">
      <w:pPr>
        <w:spacing w:after="0" w:line="240" w:lineRule="auto"/>
        <w:jc w:val="both"/>
        <w:rPr>
          <w:rFonts w:ascii="Arial" w:eastAsia="Arial" w:hAnsi="Arial" w:cs="Arial"/>
        </w:rPr>
      </w:pPr>
    </w:p>
    <w:p w14:paraId="55AFE6E2" w14:textId="77777777" w:rsidR="00F02437" w:rsidRDefault="00D74752" w:rsidP="00E128FB">
      <w:pPr>
        <w:spacing w:after="0" w:line="240" w:lineRule="auto"/>
        <w:jc w:val="both"/>
        <w:rPr>
          <w:rFonts w:ascii="Arial" w:eastAsia="Arial" w:hAnsi="Arial" w:cs="Arial"/>
        </w:rPr>
      </w:pPr>
      <w:r>
        <w:rPr>
          <w:rFonts w:ascii="Arial" w:eastAsia="Arial" w:hAnsi="Arial" w:cs="Arial"/>
        </w:rPr>
        <w:lastRenderedPageBreak/>
        <w:t>Las acciones de pago podrán emitirse sin sujeción al derecho de preferencia, siempre que así lo determine la asamblea general de accionistas.</w:t>
      </w:r>
    </w:p>
    <w:p w14:paraId="2A32E14C" w14:textId="77777777" w:rsidR="00E128FB" w:rsidRDefault="00E128FB" w:rsidP="00E128FB">
      <w:pPr>
        <w:spacing w:after="0" w:line="240" w:lineRule="auto"/>
        <w:jc w:val="both"/>
        <w:rPr>
          <w:rFonts w:ascii="Arial" w:eastAsia="Arial" w:hAnsi="Arial" w:cs="Arial"/>
        </w:rPr>
      </w:pPr>
    </w:p>
    <w:p w14:paraId="58394BA2" w14:textId="44E01593" w:rsidR="00F02437" w:rsidRDefault="00D74752" w:rsidP="00E128FB">
      <w:pPr>
        <w:spacing w:after="0" w:line="240" w:lineRule="auto"/>
        <w:jc w:val="both"/>
        <w:rPr>
          <w:rFonts w:ascii="Arial" w:eastAsia="Arial" w:hAnsi="Arial" w:cs="Arial"/>
        </w:rPr>
      </w:pPr>
      <w:r>
        <w:rPr>
          <w:rFonts w:ascii="Arial" w:eastAsia="Arial" w:hAnsi="Arial" w:cs="Arial"/>
          <w:b/>
        </w:rPr>
        <w:t>ARTÍCULO 15- Transferencia de Acciones a una Fiducia Mercantil</w:t>
      </w:r>
      <w:r>
        <w:rPr>
          <w:rFonts w:ascii="Arial" w:eastAsia="Arial" w:hAnsi="Arial" w:cs="Arial"/>
        </w:rPr>
        <w:t>.</w:t>
      </w:r>
      <w:r w:rsidR="007D1A78">
        <w:rPr>
          <w:rFonts w:ascii="Arial" w:eastAsia="Arial" w:hAnsi="Arial" w:cs="Arial"/>
        </w:rPr>
        <w:t xml:space="preserve"> </w:t>
      </w:r>
      <w:r>
        <w:rPr>
          <w:rFonts w:ascii="Arial" w:eastAsia="Arial" w:hAnsi="Arial" w:cs="Arial"/>
        </w:rPr>
        <w:t>- Los accionistas podrán transferir sus acciones a favor de una fiducia mercantil, siempre que en el libro de registro de accionistas se identifique a la compañía fiduciaria, así como a los beneficiarios del patrimonio autónomo junto con sus correspondientes porcentajes en la fiducia.</w:t>
      </w:r>
    </w:p>
    <w:p w14:paraId="17E83A8E" w14:textId="77777777" w:rsidR="00E128FB" w:rsidRDefault="00E128FB" w:rsidP="00E128FB">
      <w:pPr>
        <w:spacing w:after="0" w:line="240" w:lineRule="auto"/>
        <w:jc w:val="both"/>
        <w:rPr>
          <w:rFonts w:ascii="Arial" w:eastAsia="Arial" w:hAnsi="Arial" w:cs="Arial"/>
        </w:rPr>
      </w:pPr>
    </w:p>
    <w:p w14:paraId="29177665" w14:textId="63A88862" w:rsidR="00F02437" w:rsidRDefault="00D74752" w:rsidP="00E128FB">
      <w:pPr>
        <w:spacing w:after="0" w:line="240" w:lineRule="auto"/>
        <w:jc w:val="both"/>
        <w:rPr>
          <w:rFonts w:ascii="Arial" w:eastAsia="Arial" w:hAnsi="Arial" w:cs="Arial"/>
        </w:rPr>
      </w:pPr>
      <w:r>
        <w:rPr>
          <w:rFonts w:ascii="Arial" w:eastAsia="Arial" w:hAnsi="Arial" w:cs="Arial"/>
          <w:b/>
        </w:rPr>
        <w:t>ARTICULO 16.- Restricciones a la Negociación de Acciones</w:t>
      </w:r>
      <w:r>
        <w:rPr>
          <w:rFonts w:ascii="Arial" w:eastAsia="Arial" w:hAnsi="Arial" w:cs="Arial"/>
        </w:rPr>
        <w:t>.</w:t>
      </w:r>
      <w:r w:rsidR="007D1A78">
        <w:rPr>
          <w:rFonts w:ascii="Arial" w:eastAsia="Arial" w:hAnsi="Arial" w:cs="Arial"/>
        </w:rPr>
        <w:t xml:space="preserve"> </w:t>
      </w:r>
      <w:r>
        <w:rPr>
          <w:rFonts w:ascii="Arial" w:eastAsia="Arial" w:hAnsi="Arial" w:cs="Arial"/>
        </w:rPr>
        <w:t>- Durante un término de cinco años, contado a partir de la fecha de inscripción en el registro mercantil de este documento, las acciones no podrán ser transferidas a terceros, salvo que medie autorización expresa, adoptada en la asamblea general por accionistas representantes del 100% de las acciones suscritas. Esta restricción quedará sin efecto en caso de realizarse una transformación, fusión, escisión o cualquier otra operación por virtud de la cual la sociedad se transforme o, de cualquier manera, migre hacia otra especie asociativa.</w:t>
      </w:r>
    </w:p>
    <w:p w14:paraId="0049AB0F" w14:textId="77777777" w:rsidR="00E128FB" w:rsidRDefault="00E128FB" w:rsidP="00E128FB">
      <w:pPr>
        <w:spacing w:after="0" w:line="240" w:lineRule="auto"/>
        <w:jc w:val="both"/>
        <w:rPr>
          <w:rFonts w:ascii="Arial" w:eastAsia="Arial" w:hAnsi="Arial" w:cs="Arial"/>
        </w:rPr>
      </w:pPr>
    </w:p>
    <w:p w14:paraId="0425D3CA" w14:textId="77777777" w:rsidR="00F02437" w:rsidRDefault="00D74752" w:rsidP="00E128FB">
      <w:pPr>
        <w:spacing w:after="0" w:line="240" w:lineRule="auto"/>
        <w:jc w:val="both"/>
        <w:rPr>
          <w:rFonts w:ascii="Arial" w:eastAsia="Arial" w:hAnsi="Arial" w:cs="Arial"/>
        </w:rPr>
      </w:pPr>
      <w:r>
        <w:rPr>
          <w:rFonts w:ascii="Arial" w:eastAsia="Arial" w:hAnsi="Arial" w:cs="Arial"/>
        </w:rPr>
        <w:t xml:space="preserve">La transferencia de acciones podrá efectuarse con sujeción a las restricciones que en estos estatutos se prevén, cuya estipulación obedeció al deseo de los fundadores de mantener la cohesión entre los accionistas de la sociedad. </w:t>
      </w:r>
    </w:p>
    <w:p w14:paraId="569E256E" w14:textId="77777777" w:rsidR="00E128FB" w:rsidRDefault="00E128FB" w:rsidP="00E128FB">
      <w:pPr>
        <w:spacing w:after="0" w:line="240" w:lineRule="auto"/>
        <w:jc w:val="both"/>
        <w:rPr>
          <w:rFonts w:ascii="Arial" w:eastAsia="Arial" w:hAnsi="Arial" w:cs="Arial"/>
        </w:rPr>
      </w:pPr>
    </w:p>
    <w:p w14:paraId="3A3AB0B8" w14:textId="53850B97" w:rsidR="00F02437" w:rsidRDefault="00D74752" w:rsidP="00E128FB">
      <w:pPr>
        <w:spacing w:after="0" w:line="240" w:lineRule="auto"/>
        <w:jc w:val="both"/>
        <w:rPr>
          <w:rFonts w:ascii="Arial" w:eastAsia="Arial" w:hAnsi="Arial" w:cs="Arial"/>
        </w:rPr>
      </w:pPr>
      <w:r>
        <w:rPr>
          <w:rFonts w:ascii="Arial" w:eastAsia="Arial" w:hAnsi="Arial" w:cs="Arial"/>
          <w:b/>
        </w:rPr>
        <w:t>ARTICULO 17.- Cambio de Control</w:t>
      </w:r>
      <w:r w:rsidR="007D1A78">
        <w:rPr>
          <w:rFonts w:ascii="Arial" w:eastAsia="Arial" w:hAnsi="Arial" w:cs="Arial"/>
          <w:b/>
        </w:rPr>
        <w:t xml:space="preserve"> </w:t>
      </w:r>
      <w:r>
        <w:rPr>
          <w:rFonts w:ascii="Arial" w:eastAsia="Arial" w:hAnsi="Arial" w:cs="Arial"/>
        </w:rPr>
        <w:t>- Respecto de todos aquellos accionistas que en el momento de la constitución de la sociedad o con posterioridad fueren o llegaren a ser una sociedad, se aplicarán las normas relativas a cambio de control previstas en el artículo 16 de la Ley 1258 de 2008.</w:t>
      </w:r>
    </w:p>
    <w:p w14:paraId="789A4F7E"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2E88E02"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Capítulo III</w:t>
      </w:r>
    </w:p>
    <w:p w14:paraId="080D3010" w14:textId="77777777" w:rsidR="00DE3C7B" w:rsidRDefault="00DE3C7B" w:rsidP="00E128FB">
      <w:pPr>
        <w:pBdr>
          <w:top w:val="nil"/>
          <w:left w:val="nil"/>
          <w:bottom w:val="nil"/>
          <w:right w:val="nil"/>
          <w:between w:val="nil"/>
        </w:pBdr>
        <w:spacing w:after="0" w:line="240" w:lineRule="auto"/>
        <w:jc w:val="center"/>
        <w:rPr>
          <w:rFonts w:ascii="Arial" w:eastAsia="Arial" w:hAnsi="Arial" w:cs="Arial"/>
          <w:b/>
          <w:color w:val="000000"/>
        </w:rPr>
      </w:pPr>
    </w:p>
    <w:p w14:paraId="3E9CB8AB"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Dirección, Administración, Representación Y Revisoría Fiscal De La Sociedad</w:t>
      </w:r>
    </w:p>
    <w:p w14:paraId="1D655F1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4FD2568" w14:textId="5E26209F"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18.- Órganos de la sociedad.</w:t>
      </w:r>
      <w:r w:rsidR="007D1A78">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sociedad tendrá un órgano de dirección, denominado asamblea general de accionistas y un representante legal denominado gerente</w:t>
      </w:r>
      <w:r w:rsidR="0037764B">
        <w:rPr>
          <w:rFonts w:ascii="Arial" w:eastAsia="Arial" w:hAnsi="Arial" w:cs="Arial"/>
          <w:color w:val="000000"/>
        </w:rPr>
        <w:t xml:space="preserve"> quien </w:t>
      </w:r>
      <w:proofErr w:type="spellStart"/>
      <w:r w:rsidR="0037764B" w:rsidRPr="00E128FB">
        <w:rPr>
          <w:rFonts w:ascii="Arial" w:eastAsia="Arial" w:hAnsi="Arial" w:cs="Arial"/>
          <w:color w:val="000000"/>
          <w:highlight w:val="yellow"/>
        </w:rPr>
        <w:t>xx</w:t>
      </w:r>
      <w:proofErr w:type="spellEnd"/>
      <w:r w:rsidR="0037764B" w:rsidRPr="00E128FB">
        <w:rPr>
          <w:rFonts w:ascii="Arial" w:eastAsia="Arial" w:hAnsi="Arial" w:cs="Arial"/>
          <w:color w:val="000000"/>
          <w:highlight w:val="yellow"/>
        </w:rPr>
        <w:t xml:space="preserve"> tendrá suplente</w:t>
      </w:r>
      <w:r>
        <w:rPr>
          <w:rFonts w:ascii="Arial" w:eastAsia="Arial" w:hAnsi="Arial" w:cs="Arial"/>
          <w:color w:val="000000"/>
        </w:rPr>
        <w:t>. La revisoría fiscal solo será provista en la medida en que lo exijan las normas legales vigentes.</w:t>
      </w:r>
    </w:p>
    <w:p w14:paraId="0E90E7E4"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81CD8E3" w14:textId="3DC3E770" w:rsidR="00F02437" w:rsidRDefault="00D74752" w:rsidP="00E128FB">
      <w:pPr>
        <w:spacing w:after="0" w:line="240" w:lineRule="auto"/>
        <w:jc w:val="both"/>
        <w:rPr>
          <w:rFonts w:ascii="Arial" w:eastAsia="Arial" w:hAnsi="Arial" w:cs="Arial"/>
          <w:b/>
        </w:rPr>
      </w:pPr>
      <w:r>
        <w:rPr>
          <w:rFonts w:ascii="Arial" w:eastAsia="Arial" w:hAnsi="Arial" w:cs="Arial"/>
          <w:b/>
        </w:rPr>
        <w:t>Parágrafo.</w:t>
      </w:r>
      <w:r w:rsidR="007D1A78">
        <w:rPr>
          <w:rFonts w:ascii="Arial" w:eastAsia="Arial" w:hAnsi="Arial" w:cs="Arial"/>
          <w:b/>
        </w:rPr>
        <w:t xml:space="preserve"> </w:t>
      </w:r>
      <w:r>
        <w:rPr>
          <w:rFonts w:ascii="Arial" w:eastAsia="Arial" w:hAnsi="Arial" w:cs="Arial"/>
          <w:b/>
        </w:rPr>
        <w:t xml:space="preserve">- </w:t>
      </w:r>
      <w:r>
        <w:rPr>
          <w:rFonts w:ascii="Arial" w:eastAsia="Arial" w:hAnsi="Arial" w:cs="Arial"/>
        </w:rPr>
        <w:t xml:space="preserve">La sociedad podrá nombrar un subgerente quien reemplazará al gerente en sus ausencias temporales y absolutas, con las mismas atribuciones y facultades de este. </w:t>
      </w:r>
    </w:p>
    <w:p w14:paraId="35B96C1C" w14:textId="1F929193"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19.- Sociedad devenida unipersonal.</w:t>
      </w:r>
      <w:r w:rsidR="007D1A78">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sociedad podrá ser pluripersonal o unipersonal. Mientras que la sociedad sea unipersonal, el accionista único ejercerá todas las atribuciones que en la ley y los estatutos se </w:t>
      </w:r>
      <w:proofErr w:type="gramStart"/>
      <w:r>
        <w:rPr>
          <w:rFonts w:ascii="Arial" w:eastAsia="Arial" w:hAnsi="Arial" w:cs="Arial"/>
          <w:color w:val="000000"/>
        </w:rPr>
        <w:t>le</w:t>
      </w:r>
      <w:proofErr w:type="gramEnd"/>
      <w:r>
        <w:rPr>
          <w:rFonts w:ascii="Arial" w:eastAsia="Arial" w:hAnsi="Arial" w:cs="Arial"/>
          <w:color w:val="000000"/>
        </w:rPr>
        <w:t xml:space="preserve"> confieren a los diversos órganos sociales, incluidas las de representación legal, a menos que designe para el efecto a una persona que ejerza este último cargo. </w:t>
      </w:r>
    </w:p>
    <w:p w14:paraId="25753A60"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1D4D444D"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Las determinaciones correspondientes al órgano de dirección que fueren adoptadas por el accionista </w:t>
      </w:r>
      <w:proofErr w:type="gramStart"/>
      <w:r>
        <w:rPr>
          <w:rFonts w:ascii="Arial" w:eastAsia="Arial" w:hAnsi="Arial" w:cs="Arial"/>
          <w:color w:val="000000"/>
        </w:rPr>
        <w:t>único,</w:t>
      </w:r>
      <w:proofErr w:type="gramEnd"/>
      <w:r>
        <w:rPr>
          <w:rFonts w:ascii="Arial" w:eastAsia="Arial" w:hAnsi="Arial" w:cs="Arial"/>
          <w:color w:val="000000"/>
        </w:rPr>
        <w:t xml:space="preserve"> deberán constar en actas o documento privado debidamente asentados en el libro correspondiente de la sociedad.</w:t>
      </w:r>
    </w:p>
    <w:p w14:paraId="38420621"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7F1F6C1" w14:textId="54E77EBB"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20.- Asamblea general de accionistas.</w:t>
      </w:r>
      <w:r w:rsidR="007D1A78">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asamblea general de accionistas la integran el o los accionistas de la sociedad, reunidos con arreglo a las disposiciones sobre convocatoria, quórum, mayorías y demás condiciones previstas en estos estatutos y en la ley. </w:t>
      </w:r>
    </w:p>
    <w:p w14:paraId="789430FD"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82842CF"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lastRenderedPageBreak/>
        <w:t>Cada año, dentro de los tres meses siguientes a la clausura del ejercicio, el 31 de diciembre del respectivo año calendario, el representante legal convocará a la reunión ordinaria de la asamblea general de accionistas, con el propósito de someter a su consideración las cuentas de fin de ejercicio, así como el informe de gestión y demás documentos exigidos por la ley.</w:t>
      </w:r>
    </w:p>
    <w:p w14:paraId="6B97E46D"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D2312A6"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 asamblea será presidida por el representante legal y en caso de ausencia de éste, por la persona designada por el o los accionistas que asistan.</w:t>
      </w:r>
    </w:p>
    <w:p w14:paraId="058F374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247A75B"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Los accionistas podrán participar en las reuniones de la asamblea, directamente o por medio de un poder conferido a favor de cualquier persona natural o jurídica, incluido el representante legal o cualquier otro individuo, aunque ostente la calidad de empleado o administrador de la sociedad.</w:t>
      </w:r>
    </w:p>
    <w:p w14:paraId="71EC39BA"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E6F9573"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Los accionistas deliberarán con arreglo al orden del día previsto en la convocatoria. Con todo, los accionistas podrán proponer modificaciones a las resoluciones sometidas a su aprobación y, en cualquier momento, proponer la revocatoria del representante legal.</w:t>
      </w:r>
    </w:p>
    <w:p w14:paraId="69C5206F"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A7A435A"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 asamblea general de accionistas tendrá, además de las funciones previstas en el ARTÍCULO 420 del Código de Comercio, las contenidas en los presentes estatutos y en cualquier otra norma legal vigente. Son funciones de la asamblea general entre otras:</w:t>
      </w:r>
    </w:p>
    <w:p w14:paraId="4F76A54B"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15B000AC" w14:textId="77777777" w:rsidR="00F02437"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Aprobar su propio reglamento.</w:t>
      </w:r>
    </w:p>
    <w:p w14:paraId="1C167278" w14:textId="77777777" w:rsidR="00F02437" w:rsidRDefault="00F02437" w:rsidP="00E128FB">
      <w:pPr>
        <w:spacing w:after="0" w:line="240" w:lineRule="auto"/>
        <w:ind w:left="540" w:hanging="540"/>
        <w:rPr>
          <w:rFonts w:ascii="Arial" w:eastAsia="Arial" w:hAnsi="Arial" w:cs="Arial"/>
        </w:rPr>
      </w:pPr>
    </w:p>
    <w:p w14:paraId="243230F9" w14:textId="77777777" w:rsidR="00F02437"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Ejercer la suprema dirección de la sociedad y velar por el cumplimiento de su objeto social, interpretar los estatutos, fijar la orientación y política generales de sus actividades.</w:t>
      </w:r>
    </w:p>
    <w:p w14:paraId="348D8FF5" w14:textId="77777777" w:rsidR="00F02437"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 xml:space="preserve">Reformar los estatutos. </w:t>
      </w:r>
    </w:p>
    <w:p w14:paraId="35D87921" w14:textId="61F2B522" w:rsidR="00F02437"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Elegir y remover libremente y asignarle remuneración al gerente y al subgerente</w:t>
      </w:r>
      <w:r w:rsidR="00060F11">
        <w:rPr>
          <w:rFonts w:ascii="Arial" w:eastAsia="Arial" w:hAnsi="Arial" w:cs="Arial"/>
        </w:rPr>
        <w:t xml:space="preserve"> </w:t>
      </w:r>
      <w:r>
        <w:rPr>
          <w:rFonts w:ascii="Arial" w:eastAsia="Arial" w:hAnsi="Arial" w:cs="Arial"/>
        </w:rPr>
        <w:t xml:space="preserve">para períodos de un año por el sistema de mayoría simple. </w:t>
      </w:r>
    </w:p>
    <w:p w14:paraId="4CABB9A2" w14:textId="77777777" w:rsidR="00F02437"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 xml:space="preserve">Estudiar, aprobar o improbar, con carácter definitivo, los estados financieros e informes de gestión presentados a su consideración por el representante legal. </w:t>
      </w:r>
    </w:p>
    <w:p w14:paraId="72FD631A" w14:textId="77777777" w:rsidR="00F02437"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 xml:space="preserve">Decretar la disolución y liquidación de la sociedad. </w:t>
      </w:r>
    </w:p>
    <w:p w14:paraId="7DCFC1D2" w14:textId="77777777" w:rsidR="00F02437"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Elegir el liquidador o los liquidadores al hacerse la liquidación.</w:t>
      </w:r>
    </w:p>
    <w:p w14:paraId="301DDC3B" w14:textId="77777777" w:rsidR="00060F11" w:rsidRDefault="00D74752" w:rsidP="00E128FB">
      <w:pPr>
        <w:numPr>
          <w:ilvl w:val="0"/>
          <w:numId w:val="1"/>
        </w:numPr>
        <w:spacing w:after="0" w:line="240" w:lineRule="auto"/>
        <w:ind w:left="540" w:hanging="540"/>
        <w:jc w:val="both"/>
        <w:rPr>
          <w:rFonts w:ascii="Arial" w:eastAsia="Arial" w:hAnsi="Arial" w:cs="Arial"/>
        </w:rPr>
      </w:pPr>
      <w:r>
        <w:rPr>
          <w:rFonts w:ascii="Arial" w:eastAsia="Arial" w:hAnsi="Arial" w:cs="Arial"/>
        </w:rPr>
        <w:t>Las demás que le correspondan por naturaleza, como máximo órgano de La sociedad y que no hayan sido asignadas por los estatutos a otro órgano.</w:t>
      </w:r>
    </w:p>
    <w:p w14:paraId="21DFCF4F" w14:textId="77777777" w:rsidR="00060F11" w:rsidRDefault="00060F11" w:rsidP="00E128FB">
      <w:pPr>
        <w:spacing w:after="0" w:line="240" w:lineRule="auto"/>
        <w:jc w:val="both"/>
        <w:rPr>
          <w:rFonts w:ascii="Arial" w:eastAsia="Arial" w:hAnsi="Arial" w:cs="Arial"/>
        </w:rPr>
      </w:pPr>
    </w:p>
    <w:p w14:paraId="60F44BC1" w14:textId="77777777" w:rsidR="00060F11" w:rsidRDefault="00060F11" w:rsidP="00E128FB">
      <w:pPr>
        <w:spacing w:after="0" w:line="240" w:lineRule="auto"/>
        <w:jc w:val="both"/>
        <w:rPr>
          <w:rFonts w:ascii="Arial" w:eastAsia="Arial" w:hAnsi="Arial" w:cs="Arial"/>
        </w:rPr>
      </w:pPr>
    </w:p>
    <w:p w14:paraId="26015C04" w14:textId="5CE74545" w:rsidR="00F02437" w:rsidRPr="00060F11" w:rsidRDefault="00D74752" w:rsidP="00E128FB">
      <w:pPr>
        <w:spacing w:after="0" w:line="240" w:lineRule="auto"/>
        <w:jc w:val="both"/>
        <w:rPr>
          <w:rFonts w:ascii="Arial" w:eastAsia="Arial" w:hAnsi="Arial" w:cs="Arial"/>
        </w:rPr>
      </w:pPr>
      <w:r w:rsidRPr="00060F11">
        <w:rPr>
          <w:rFonts w:ascii="Arial" w:eastAsia="Arial" w:hAnsi="Arial" w:cs="Arial"/>
          <w:b/>
          <w:color w:val="000000"/>
        </w:rPr>
        <w:t>ARTÍCULO 21.- Convocatoria a la asamblea general de accionistas.</w:t>
      </w:r>
      <w:r w:rsidR="0037764B">
        <w:rPr>
          <w:rFonts w:ascii="Arial" w:eastAsia="Arial" w:hAnsi="Arial" w:cs="Arial"/>
          <w:b/>
          <w:color w:val="000000"/>
        </w:rPr>
        <w:t xml:space="preserve"> </w:t>
      </w:r>
      <w:r w:rsidRPr="00060F11">
        <w:rPr>
          <w:rFonts w:ascii="Arial" w:eastAsia="Arial" w:hAnsi="Arial" w:cs="Arial"/>
          <w:b/>
          <w:color w:val="000000"/>
        </w:rPr>
        <w:t xml:space="preserve">- </w:t>
      </w:r>
      <w:r w:rsidRPr="00060F11">
        <w:rPr>
          <w:rFonts w:ascii="Arial" w:eastAsia="Arial" w:hAnsi="Arial" w:cs="Arial"/>
          <w:color w:val="000000"/>
        </w:rPr>
        <w:t xml:space="preserve">La asamblea general de accionistas podrá ser convocada a cualquier reunión por el representante legal de la sociedad por medio escrito, electrónico, telefónico, o por el medio más expedito que considere quien efectúe las </w:t>
      </w:r>
      <w:proofErr w:type="gramStart"/>
      <w:r w:rsidRPr="00060F11">
        <w:rPr>
          <w:rFonts w:ascii="Arial" w:eastAsia="Arial" w:hAnsi="Arial" w:cs="Arial"/>
          <w:color w:val="000000"/>
        </w:rPr>
        <w:t>convocatorias dirigida</w:t>
      </w:r>
      <w:proofErr w:type="gramEnd"/>
      <w:r w:rsidRPr="00060F11">
        <w:rPr>
          <w:rFonts w:ascii="Arial" w:eastAsia="Arial" w:hAnsi="Arial" w:cs="Arial"/>
          <w:color w:val="000000"/>
        </w:rPr>
        <w:t xml:space="preserve"> a cada accionista con una antelación mínima de cinco (5) días hábiles, tanto para las reuniones ordinarias como extraordinarias. Ha de tenerse en cuenta que para el computo de los días no debe tenerse en cuenta el día de la convocatoria ni el día de la reunión.</w:t>
      </w:r>
    </w:p>
    <w:p w14:paraId="2BEF0043" w14:textId="77777777" w:rsidR="00317DFC" w:rsidRDefault="00317DFC" w:rsidP="00E128FB">
      <w:pPr>
        <w:pBdr>
          <w:top w:val="nil"/>
          <w:left w:val="nil"/>
          <w:bottom w:val="nil"/>
          <w:right w:val="nil"/>
          <w:between w:val="nil"/>
        </w:pBdr>
        <w:spacing w:after="0" w:line="240" w:lineRule="auto"/>
        <w:jc w:val="both"/>
        <w:rPr>
          <w:rFonts w:ascii="Arial" w:eastAsia="Arial" w:hAnsi="Arial" w:cs="Arial"/>
          <w:color w:val="000000"/>
        </w:rPr>
      </w:pPr>
    </w:p>
    <w:p w14:paraId="6694B9C0" w14:textId="0579C7B4"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Uno o varios accionistas que representen por lo menos el 20% de las acciones suscritas podrán solicitarle al representante legal que convoque a una reunión de la asamblea general de accionistas, cuando lo estimen conveniente.</w:t>
      </w:r>
    </w:p>
    <w:p w14:paraId="72A6D76F"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5A3B19E" w14:textId="77BE5C49" w:rsidR="00F02437" w:rsidRDefault="00D74752" w:rsidP="00E128FB">
      <w:pPr>
        <w:spacing w:after="0" w:line="240" w:lineRule="auto"/>
        <w:jc w:val="both"/>
        <w:rPr>
          <w:rFonts w:ascii="Arial" w:eastAsia="Arial" w:hAnsi="Arial" w:cs="Arial"/>
        </w:rPr>
      </w:pPr>
      <w:r>
        <w:rPr>
          <w:rFonts w:ascii="Arial" w:eastAsia="Arial" w:hAnsi="Arial" w:cs="Arial"/>
          <w:b/>
        </w:rPr>
        <w:lastRenderedPageBreak/>
        <w:t>ARTÍCULO 22.-</w:t>
      </w:r>
      <w:r>
        <w:rPr>
          <w:rFonts w:ascii="Arial" w:eastAsia="Arial" w:hAnsi="Arial" w:cs="Arial"/>
        </w:rPr>
        <w:t xml:space="preserve"> </w:t>
      </w:r>
      <w:r>
        <w:rPr>
          <w:rFonts w:ascii="Arial" w:eastAsia="Arial" w:hAnsi="Arial" w:cs="Arial"/>
          <w:b/>
        </w:rPr>
        <w:t>Reuniones</w:t>
      </w:r>
      <w:r>
        <w:rPr>
          <w:rFonts w:ascii="Arial" w:eastAsia="Arial" w:hAnsi="Arial" w:cs="Arial"/>
        </w:rPr>
        <w:t>.</w:t>
      </w:r>
      <w:r w:rsidR="0037764B">
        <w:rPr>
          <w:rFonts w:ascii="Arial" w:eastAsia="Arial" w:hAnsi="Arial" w:cs="Arial"/>
        </w:rPr>
        <w:t xml:space="preserve"> </w:t>
      </w:r>
      <w:r>
        <w:rPr>
          <w:rFonts w:ascii="Arial" w:eastAsia="Arial" w:hAnsi="Arial" w:cs="Arial"/>
        </w:rPr>
        <w:t xml:space="preserve">- La Asamblea de accionistas se reunirá ordinariamente una vez al año, a más tardar último día del mes de marzo y extraordinariamente cuando sea convocada por ella misma o por el representante legal. </w:t>
      </w:r>
    </w:p>
    <w:p w14:paraId="2ECDAE0F" w14:textId="77777777" w:rsidR="00E128FB" w:rsidRDefault="00E128FB" w:rsidP="00E128FB">
      <w:pPr>
        <w:spacing w:after="0" w:line="240" w:lineRule="auto"/>
        <w:jc w:val="both"/>
        <w:rPr>
          <w:rFonts w:ascii="Arial" w:eastAsia="Arial" w:hAnsi="Arial" w:cs="Arial"/>
        </w:rPr>
      </w:pPr>
    </w:p>
    <w:p w14:paraId="73E1AA46" w14:textId="77777777" w:rsidR="00F02437" w:rsidRDefault="00D74752" w:rsidP="00E128FB">
      <w:pPr>
        <w:spacing w:after="0" w:line="240" w:lineRule="auto"/>
        <w:jc w:val="both"/>
        <w:rPr>
          <w:rFonts w:ascii="Arial" w:eastAsia="Arial" w:hAnsi="Arial" w:cs="Arial"/>
        </w:rPr>
      </w:pPr>
      <w:r>
        <w:rPr>
          <w:rFonts w:ascii="Arial" w:eastAsia="Arial" w:hAnsi="Arial" w:cs="Arial"/>
        </w:rPr>
        <w:t xml:space="preserve">Las reuniones ordinarias tendrán como finalidad estudiar las cuentas, el balance general de fin de ejercicio, acordar todas las orientaciones y medidas necesarias para el cumplimiento del objeto social y determinar las directrices generales acordes con la situación económica y financiera de la sociedad. </w:t>
      </w:r>
    </w:p>
    <w:p w14:paraId="15FEB56C" w14:textId="77777777" w:rsidR="00E128FB" w:rsidRDefault="00E128FB" w:rsidP="00E128FB">
      <w:pPr>
        <w:spacing w:after="0" w:line="240" w:lineRule="auto"/>
        <w:jc w:val="both"/>
        <w:rPr>
          <w:rFonts w:ascii="Arial" w:eastAsia="Arial" w:hAnsi="Arial" w:cs="Arial"/>
        </w:rPr>
      </w:pPr>
    </w:p>
    <w:p w14:paraId="334E4241" w14:textId="77777777" w:rsidR="00F02437" w:rsidRDefault="00D74752" w:rsidP="00E128FB">
      <w:pPr>
        <w:spacing w:after="0" w:line="240" w:lineRule="auto"/>
        <w:jc w:val="both"/>
        <w:rPr>
          <w:rFonts w:ascii="Arial" w:eastAsia="Arial" w:hAnsi="Arial" w:cs="Arial"/>
        </w:rPr>
      </w:pPr>
      <w:r>
        <w:rPr>
          <w:rFonts w:ascii="Arial" w:eastAsia="Arial" w:hAnsi="Arial" w:cs="Arial"/>
        </w:rPr>
        <w:t>Las reuniones extraordinarias se efectuarán cuando lo requieran las necesidades imprevistas o urgentes.</w:t>
      </w:r>
    </w:p>
    <w:p w14:paraId="1C86EF7F" w14:textId="77777777" w:rsidR="00E128FB" w:rsidRDefault="00E128FB" w:rsidP="00E128FB">
      <w:pPr>
        <w:spacing w:after="0" w:line="240" w:lineRule="auto"/>
        <w:jc w:val="both"/>
        <w:rPr>
          <w:rFonts w:ascii="Arial" w:eastAsia="Arial" w:hAnsi="Arial" w:cs="Arial"/>
        </w:rPr>
      </w:pPr>
    </w:p>
    <w:p w14:paraId="5C509725" w14:textId="77777777" w:rsidR="00F02437" w:rsidRDefault="00D74752" w:rsidP="00E128FB">
      <w:pPr>
        <w:spacing w:after="0" w:line="240" w:lineRule="auto"/>
        <w:jc w:val="both"/>
        <w:rPr>
          <w:rFonts w:ascii="Arial" w:eastAsia="Arial" w:hAnsi="Arial" w:cs="Arial"/>
        </w:rPr>
      </w:pPr>
      <w:r>
        <w:rPr>
          <w:rFonts w:ascii="Arial" w:eastAsia="Arial" w:hAnsi="Arial" w:cs="Arial"/>
          <w:b/>
        </w:rPr>
        <w:t>Parágrafo 1.- Reunión Por Derecho Propio</w:t>
      </w:r>
      <w:r>
        <w:rPr>
          <w:rFonts w:ascii="Arial" w:eastAsia="Arial" w:hAnsi="Arial" w:cs="Arial"/>
        </w:rPr>
        <w:t xml:space="preserve">: En el evento en </w:t>
      </w:r>
      <w:proofErr w:type="gramStart"/>
      <w:r>
        <w:rPr>
          <w:rFonts w:ascii="Arial" w:eastAsia="Arial" w:hAnsi="Arial" w:cs="Arial"/>
        </w:rPr>
        <w:t>que</w:t>
      </w:r>
      <w:proofErr w:type="gramEnd"/>
      <w:r>
        <w:rPr>
          <w:rFonts w:ascii="Arial" w:eastAsia="Arial" w:hAnsi="Arial" w:cs="Arial"/>
        </w:rPr>
        <w:t xml:space="preserve"> transcurridos los tres primeros meses del año, no se haya efectuado la convocatoria para las reuniones ordinarias, la Asamblea General, se reunirá por derecho propio y sin necesidad de convocatoria, el primer día hábil del mes de abril, a las 10:00 a.m., en las instalaciones donde funcione la administración de la sociedad. En todo caso, podrán deliberar y decidir con cualquier número plural de asociados.</w:t>
      </w:r>
    </w:p>
    <w:p w14:paraId="00C66F3A" w14:textId="77777777" w:rsidR="00E128FB" w:rsidRDefault="00E128FB" w:rsidP="00E128FB">
      <w:pPr>
        <w:spacing w:after="0" w:line="240" w:lineRule="auto"/>
        <w:jc w:val="both"/>
        <w:rPr>
          <w:rFonts w:ascii="Arial" w:eastAsia="Arial" w:hAnsi="Arial" w:cs="Arial"/>
        </w:rPr>
      </w:pPr>
    </w:p>
    <w:p w14:paraId="1AC356FC" w14:textId="77777777" w:rsidR="00F02437" w:rsidRDefault="00D74752" w:rsidP="00E128FB">
      <w:pPr>
        <w:spacing w:after="0" w:line="240" w:lineRule="auto"/>
        <w:jc w:val="both"/>
        <w:rPr>
          <w:rFonts w:ascii="Arial" w:eastAsia="Arial" w:hAnsi="Arial" w:cs="Arial"/>
        </w:rPr>
      </w:pPr>
      <w:r>
        <w:rPr>
          <w:rFonts w:ascii="Arial" w:eastAsia="Arial" w:hAnsi="Arial" w:cs="Arial"/>
          <w:b/>
        </w:rPr>
        <w:t>Parágrafo 2.- Reunión de Segunda Convocatoria</w:t>
      </w:r>
      <w:r>
        <w:rPr>
          <w:rFonts w:ascii="Arial" w:eastAsia="Arial" w:hAnsi="Arial" w:cs="Arial"/>
        </w:rPr>
        <w:t>: Si se convoca la Asamblea General y ésta no se reúne por falta de quórum, se citará a una nueva reunión que sesionará y decidirá válidamente con cualquier número plural de accionistas. La nueva reunión no deberá efectuarse antes de los diez (10) días hábiles, ni después de los treinta (30) días hábiles, contados desde la fecha fijada para la primera reunión. En todo caso, podrán deliberar y decidir con cualquier número plural de accionistas.</w:t>
      </w:r>
    </w:p>
    <w:p w14:paraId="0DEC2B9A" w14:textId="77777777" w:rsidR="00E128FB" w:rsidRDefault="00E128FB" w:rsidP="00E128FB">
      <w:pPr>
        <w:spacing w:after="0" w:line="240" w:lineRule="auto"/>
        <w:jc w:val="both"/>
        <w:rPr>
          <w:rFonts w:ascii="Arial" w:eastAsia="Arial" w:hAnsi="Arial" w:cs="Arial"/>
        </w:rPr>
      </w:pPr>
    </w:p>
    <w:p w14:paraId="52ECD4A4" w14:textId="77777777" w:rsidR="00F02437" w:rsidRDefault="00D74752" w:rsidP="00E128FB">
      <w:pPr>
        <w:spacing w:after="0" w:line="240" w:lineRule="auto"/>
        <w:jc w:val="both"/>
        <w:rPr>
          <w:rFonts w:ascii="Arial" w:eastAsia="Arial" w:hAnsi="Arial" w:cs="Arial"/>
        </w:rPr>
      </w:pPr>
      <w:r>
        <w:rPr>
          <w:rFonts w:ascii="Arial" w:eastAsia="Arial" w:hAnsi="Arial" w:cs="Arial"/>
          <w:b/>
        </w:rPr>
        <w:t>Parágrafo 3.- Reuniones No Presenciales</w:t>
      </w:r>
      <w:r>
        <w:rPr>
          <w:rFonts w:ascii="Arial" w:eastAsia="Arial" w:hAnsi="Arial" w:cs="Arial"/>
        </w:rPr>
        <w:t xml:space="preserve">: La Asamblea General podrá realizar las reuniones ordinarias y extraordinarias, de manera no presencial, siempre que se encuentre participando la totalidad de los accionistas. Tales reuniones pueden desarrollarse con comunicaciones simultáneas y sucesivas, es decir un medio que los reúna a todos a la vez, como el correo electrónico, la </w:t>
      </w:r>
      <w:proofErr w:type="spellStart"/>
      <w:proofErr w:type="gramStart"/>
      <w:r>
        <w:rPr>
          <w:rFonts w:ascii="Arial" w:eastAsia="Arial" w:hAnsi="Arial" w:cs="Arial"/>
        </w:rPr>
        <w:t>tele-conferencia</w:t>
      </w:r>
      <w:proofErr w:type="spellEnd"/>
      <w:proofErr w:type="gramEnd"/>
      <w:r>
        <w:rPr>
          <w:rFonts w:ascii="Arial" w:eastAsia="Arial" w:hAnsi="Arial" w:cs="Arial"/>
        </w:rPr>
        <w:t>, etc., o mediante comunicaciones escritas dirigidas al Representante Legal en las cuales se manifieste la intención del voto sobre un aspecto concreto, siempre que no pase más de un mes, desde el recibo de la primera comunicación y la última.</w:t>
      </w:r>
    </w:p>
    <w:p w14:paraId="264EA959" w14:textId="77777777" w:rsidR="00E128FB" w:rsidRDefault="00E128FB" w:rsidP="00E128FB">
      <w:pPr>
        <w:spacing w:after="0" w:line="240" w:lineRule="auto"/>
        <w:jc w:val="both"/>
        <w:rPr>
          <w:rFonts w:ascii="Arial" w:eastAsia="Arial" w:hAnsi="Arial" w:cs="Arial"/>
        </w:rPr>
      </w:pPr>
    </w:p>
    <w:p w14:paraId="62A68246" w14:textId="77777777" w:rsidR="00F02437" w:rsidRDefault="00D74752" w:rsidP="00E128FB">
      <w:pPr>
        <w:spacing w:after="0" w:line="240" w:lineRule="auto"/>
        <w:jc w:val="both"/>
        <w:rPr>
          <w:rFonts w:ascii="Arial" w:eastAsia="Arial" w:hAnsi="Arial" w:cs="Arial"/>
        </w:rPr>
      </w:pPr>
      <w:r>
        <w:rPr>
          <w:rFonts w:ascii="Arial" w:eastAsia="Arial" w:hAnsi="Arial" w:cs="Arial"/>
          <w:b/>
        </w:rPr>
        <w:t>Parágrafo 4.- Reuniones universales:</w:t>
      </w:r>
      <w:r>
        <w:rPr>
          <w:rFonts w:ascii="Arial" w:eastAsia="Arial" w:hAnsi="Arial" w:cs="Arial"/>
        </w:rPr>
        <w:t xml:space="preserve"> La Asamblea General se reunirá válidamente cualquier día y en cualquier lugar sin previa convocación, cuando se hallare representada la totalidad de los accionistas.</w:t>
      </w:r>
    </w:p>
    <w:p w14:paraId="109E146F" w14:textId="77777777" w:rsidR="00E128FB" w:rsidRDefault="00E128FB" w:rsidP="00E128FB">
      <w:pPr>
        <w:spacing w:after="0" w:line="240" w:lineRule="auto"/>
        <w:jc w:val="both"/>
        <w:rPr>
          <w:rFonts w:ascii="Arial" w:eastAsia="Arial" w:hAnsi="Arial" w:cs="Arial"/>
        </w:rPr>
      </w:pPr>
    </w:p>
    <w:p w14:paraId="28E0AA72"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23.- Régimen de quórum y mayorías decisorias:</w:t>
      </w:r>
      <w:r>
        <w:rPr>
          <w:rFonts w:ascii="Arial" w:eastAsia="Arial" w:hAnsi="Arial" w:cs="Arial"/>
          <w:color w:val="000000"/>
        </w:rPr>
        <w:t xml:space="preserve"> La asamblea deliberará con un número singular o plural de accionistas que representen cuando menos la mitad más </w:t>
      </w:r>
      <w:proofErr w:type="gramStart"/>
      <w:r>
        <w:rPr>
          <w:rFonts w:ascii="Arial" w:eastAsia="Arial" w:hAnsi="Arial" w:cs="Arial"/>
          <w:color w:val="000000"/>
        </w:rPr>
        <w:t>uno</w:t>
      </w:r>
      <w:proofErr w:type="gramEnd"/>
      <w:r>
        <w:rPr>
          <w:rFonts w:ascii="Arial" w:eastAsia="Arial" w:hAnsi="Arial" w:cs="Arial"/>
          <w:color w:val="000000"/>
        </w:rPr>
        <w:t xml:space="preserve"> de las acciones suscritas con derecho a voto. </w:t>
      </w:r>
    </w:p>
    <w:p w14:paraId="4DF7AA49"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14C8850" w14:textId="0351BC9E"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Las determinaciones se adoptarán mediante el voto favorable de un número singular o plural de accionistas que represente cuando menos la mitad más una de las acciones presentes, salvo que en los estatutos o en la ley se prevea una mayoría decisoria superior para algunas decisiones, tales como:</w:t>
      </w:r>
    </w:p>
    <w:p w14:paraId="60163E1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0585703" w14:textId="77777777" w:rsidR="00F02437" w:rsidRDefault="00D74752" w:rsidP="00E128FB">
      <w:pPr>
        <w:numPr>
          <w:ilvl w:val="0"/>
          <w:numId w:val="3"/>
        </w:numPr>
        <w:pBdr>
          <w:top w:val="nil"/>
          <w:left w:val="nil"/>
          <w:bottom w:val="nil"/>
          <w:right w:val="nil"/>
          <w:between w:val="nil"/>
        </w:pBdr>
        <w:spacing w:after="0" w:line="240" w:lineRule="auto"/>
        <w:ind w:left="426"/>
        <w:jc w:val="both"/>
        <w:rPr>
          <w:rFonts w:ascii="Arial" w:eastAsia="Arial" w:hAnsi="Arial" w:cs="Arial"/>
          <w:color w:val="000000"/>
        </w:rPr>
      </w:pPr>
      <w:r>
        <w:rPr>
          <w:rFonts w:ascii="Arial" w:eastAsia="Arial" w:hAnsi="Arial" w:cs="Arial"/>
          <w:color w:val="000000"/>
        </w:rPr>
        <w:t xml:space="preserve">La realización de procesos de transformación, fusión o escisión debe ser aprobada por unanimidad por la totalidad de acciones suscritas. </w:t>
      </w:r>
    </w:p>
    <w:p w14:paraId="680EEE72" w14:textId="77777777" w:rsidR="00F02437" w:rsidRDefault="00D74752" w:rsidP="00E128FB">
      <w:pPr>
        <w:numPr>
          <w:ilvl w:val="0"/>
          <w:numId w:val="3"/>
        </w:numPr>
        <w:pBdr>
          <w:top w:val="nil"/>
          <w:left w:val="nil"/>
          <w:bottom w:val="nil"/>
          <w:right w:val="nil"/>
          <w:between w:val="nil"/>
        </w:pBdr>
        <w:spacing w:after="0" w:line="240" w:lineRule="auto"/>
        <w:ind w:left="426"/>
        <w:jc w:val="both"/>
        <w:rPr>
          <w:rFonts w:ascii="Arial" w:eastAsia="Arial" w:hAnsi="Arial" w:cs="Arial"/>
          <w:color w:val="000000"/>
        </w:rPr>
      </w:pPr>
      <w:r>
        <w:rPr>
          <w:rFonts w:ascii="Arial" w:eastAsia="Arial" w:hAnsi="Arial" w:cs="Arial"/>
          <w:color w:val="000000"/>
        </w:rPr>
        <w:lastRenderedPageBreak/>
        <w:t xml:space="preserve">La modificación de la cláusula compromisoria debe ser aprobada por unanimidad por la totalidad de acciones suscritas. </w:t>
      </w:r>
    </w:p>
    <w:p w14:paraId="1FDE7BE2"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543593B" w14:textId="03D855C3"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24.- Actas.</w:t>
      </w:r>
      <w:r w:rsidR="0037764B">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Las decisiones de la Asamblea General de Accionistas se harán constar en actas aprobadas por ella misma, por las personas individualmente delegadas para el efecto o por una comisión designada por la asamblea general de accionistas. En caso de delegarse la aprobación de las actas en una comisión, los accionistas podrán fijar libremente las condiciones de funcionamiento de este órgano colegiado.</w:t>
      </w:r>
    </w:p>
    <w:p w14:paraId="73C2F4E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19399B1C"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En las actas deberá incluirse información acerca de la fecha, hora y lugar de la reunión, el orden del día, las personas designadas como presidente y secretario de la asamblea, la identidad de los accionistas presentes o de sus representantes o apoderados con indicaciones de las acciones suscritas que poseen o representan, los documentos e informes sometidos a consideración de los accionistas, la síntesis de las deliberaciones llevadas a cabo, la transcripción de las propuestas presentadas ante la asamblea y el número de votos emitidos a favor, en contra y en blanco respecto de cada una de tales propuestas.</w:t>
      </w:r>
    </w:p>
    <w:p w14:paraId="5200315A"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C721BAA"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Las actas deberán ser firmadas por el presidente y el secretario de la asamblea. La copia de estas, autorizada por el secretario o por algún representante de la sociedad, será prueba suficiente de los hechos que consten en ellas, mientras no se demuestre la falsedad de la copia o de las actas.</w:t>
      </w:r>
    </w:p>
    <w:p w14:paraId="709C3E05"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50429FF" w14:textId="75651BD9"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25.- Representación Legal - Gerente.</w:t>
      </w:r>
      <w:r w:rsidR="0037764B">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representación legal de la Sociedad por Acciones Simplificada estará a cargo de una persona natural o jurídica, accionista o no, </w:t>
      </w:r>
      <w:r w:rsidR="000F5609">
        <w:rPr>
          <w:rFonts w:ascii="Arial" w:eastAsia="Arial" w:hAnsi="Arial" w:cs="Arial"/>
          <w:color w:val="000000"/>
        </w:rPr>
        <w:t xml:space="preserve">denominado Gerente, </w:t>
      </w:r>
      <w:r>
        <w:rPr>
          <w:rFonts w:ascii="Arial" w:eastAsia="Arial" w:hAnsi="Arial" w:cs="Arial"/>
          <w:color w:val="000000"/>
        </w:rPr>
        <w:t xml:space="preserve">quien </w:t>
      </w:r>
      <w:r w:rsidR="0060306A" w:rsidRPr="00DE3C7B">
        <w:rPr>
          <w:rFonts w:ascii="Arial" w:eastAsia="Arial" w:hAnsi="Arial" w:cs="Arial"/>
          <w:color w:val="000000"/>
          <w:highlight w:val="yellow"/>
        </w:rPr>
        <w:t xml:space="preserve">XX </w:t>
      </w:r>
      <w:r w:rsidRPr="00DE3C7B">
        <w:rPr>
          <w:rFonts w:ascii="Arial" w:eastAsia="Arial" w:hAnsi="Arial" w:cs="Arial"/>
          <w:color w:val="000000"/>
          <w:highlight w:val="yellow"/>
        </w:rPr>
        <w:t>tendrá un suplente</w:t>
      </w:r>
      <w:r w:rsidR="0060306A" w:rsidRPr="00DE3C7B">
        <w:rPr>
          <w:rFonts w:ascii="Arial" w:eastAsia="Arial" w:hAnsi="Arial" w:cs="Arial"/>
          <w:color w:val="000000"/>
          <w:highlight w:val="yellow"/>
        </w:rPr>
        <w:t xml:space="preserve"> llamado Subgerente</w:t>
      </w:r>
      <w:r>
        <w:rPr>
          <w:rFonts w:ascii="Arial" w:eastAsia="Arial" w:hAnsi="Arial" w:cs="Arial"/>
          <w:color w:val="000000"/>
        </w:rPr>
        <w:t xml:space="preserve">, designado por la asamblea general de accionistas para un término </w:t>
      </w:r>
      <w:r w:rsidR="00152245" w:rsidRPr="00AE70A0">
        <w:rPr>
          <w:rFonts w:ascii="Arial" w:eastAsia="Arial" w:hAnsi="Arial" w:cs="Arial"/>
          <w:color w:val="000000"/>
          <w:highlight w:val="yellow"/>
        </w:rPr>
        <w:t>indefinido</w:t>
      </w:r>
      <w:r>
        <w:rPr>
          <w:rFonts w:ascii="Arial" w:eastAsia="Arial" w:hAnsi="Arial" w:cs="Arial"/>
          <w:color w:val="000000"/>
        </w:rPr>
        <w:t xml:space="preserve">. </w:t>
      </w:r>
    </w:p>
    <w:p w14:paraId="7BCBEFED"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9C06490"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En caso de que la asamblea no realice un nuevo nombramiento, el representante legal continuará en el ejercicio de su cargo hasta tanto no se efectúe una nueva designación.</w:t>
      </w:r>
    </w:p>
    <w:p w14:paraId="44DEBFC1"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06F27FB"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Las funciones del representante legal terminarán en caso de dimisión o revocación por parte de la asamblea general de accionistas, de deceso o de incapacidad en aquellos casos en que el representante legal sea una persona natural y en caso de liquidación privada o judicial, cuando el representante legal sea una persona jurídica.</w:t>
      </w:r>
    </w:p>
    <w:p w14:paraId="335D8BFF"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26D077E0"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 cesación de las funciones del representante legal, por cualquier causa, no da lugar a ninguna indemnización de cualquier naturaleza, diferente de aquellas que le correspondieren conforme a la ley laboral, si fuere el caso.</w:t>
      </w:r>
    </w:p>
    <w:p w14:paraId="269395BB"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6E3FA1C"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La revocación por parte de la asamblea general de accionistas no tendrá que estar motivada y podrá realizarse en cualquier tiempo.</w:t>
      </w:r>
    </w:p>
    <w:p w14:paraId="72FEA91C"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2EAA8611"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En aquellos casos en que el representante legal sea una persona jurídica, las funciones quedarán a cargo del representante legal de ésta. </w:t>
      </w:r>
    </w:p>
    <w:p w14:paraId="5EE60D6B"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A9DBA82"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Toda remuneración a que tuviere derecho el representante legal de la </w:t>
      </w:r>
      <w:proofErr w:type="gramStart"/>
      <w:r>
        <w:rPr>
          <w:rFonts w:ascii="Arial" w:eastAsia="Arial" w:hAnsi="Arial" w:cs="Arial"/>
          <w:color w:val="000000"/>
        </w:rPr>
        <w:t>sociedad,</w:t>
      </w:r>
      <w:proofErr w:type="gramEnd"/>
      <w:r>
        <w:rPr>
          <w:rFonts w:ascii="Arial" w:eastAsia="Arial" w:hAnsi="Arial" w:cs="Arial"/>
          <w:color w:val="000000"/>
        </w:rPr>
        <w:t xml:space="preserve"> deberá ser aprobada por la asamblea general de accionistas</w:t>
      </w:r>
    </w:p>
    <w:p w14:paraId="5008D1A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7D5F2DD5" w14:textId="3080B1F8"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26.- Facultades del representante legal - Gerente.</w:t>
      </w:r>
      <w:r w:rsidR="0037764B">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sociedad será gerenciada, administrada y representada legalmente ante terceros por el representante </w:t>
      </w:r>
      <w:r>
        <w:rPr>
          <w:rFonts w:ascii="Arial" w:eastAsia="Arial" w:hAnsi="Arial" w:cs="Arial"/>
          <w:color w:val="000000"/>
        </w:rPr>
        <w:lastRenderedPageBreak/>
        <w:t>legal, quien no tendrá restricciones de contratación por razón de la naturaleza ni de la cuantía de los actos que celebre. Por lo tanto, se entenderá que el representante legal podrá celebrar o ejecutar todos los actos y contratos comprendidos en el objeto social o que se relacionen directamente con la existencia y el funcionamiento de la sociedad.</w:t>
      </w:r>
    </w:p>
    <w:p w14:paraId="476E397E"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AA06D03"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El representante legal se entenderá investido de los más amplios poderes para actuar en todas las circunstancias en nombre de la sociedad, con excepción de aquellas facultades que, de acuerdo con los estatutos, se hubieren reservado los accionistas. En las relaciones frente a terceros, la sociedad quedará obligada por los actos y contratos celebrados por el representante legal.</w:t>
      </w:r>
    </w:p>
    <w:p w14:paraId="27830EEB"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9E00664"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Le está prohibido al representante legal y a los demás administradores de la sociedad, por sí o por interpuesta persona, obtener bajo cualquier forma o modalidad jurídica préstamos por parte de la sociedad u obtener de parte de la sociedad aval, fianza o cualquier otro tipo de garantía de sus obligaciones personales. </w:t>
      </w:r>
    </w:p>
    <w:p w14:paraId="302CA152" w14:textId="77777777" w:rsidR="00317DFC" w:rsidRDefault="00317DFC" w:rsidP="00E128FB">
      <w:pPr>
        <w:pBdr>
          <w:top w:val="nil"/>
          <w:left w:val="nil"/>
          <w:bottom w:val="nil"/>
          <w:right w:val="nil"/>
          <w:between w:val="nil"/>
        </w:pBdr>
        <w:spacing w:after="0" w:line="240" w:lineRule="auto"/>
        <w:jc w:val="both"/>
        <w:rPr>
          <w:rFonts w:ascii="Arial" w:eastAsia="Arial" w:hAnsi="Arial" w:cs="Arial"/>
          <w:i/>
          <w:color w:val="FF0000"/>
        </w:rPr>
      </w:pPr>
    </w:p>
    <w:p w14:paraId="3B20F6D8" w14:textId="5438475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sidRPr="00DE3C7B">
        <w:rPr>
          <w:rFonts w:ascii="Arial" w:eastAsia="Arial" w:hAnsi="Arial" w:cs="Arial"/>
          <w:b/>
          <w:color w:val="000000"/>
          <w:highlight w:val="yellow"/>
        </w:rPr>
        <w:t>Parágrafo.</w:t>
      </w:r>
      <w:r w:rsidR="0037764B" w:rsidRPr="00DE3C7B">
        <w:rPr>
          <w:rFonts w:ascii="Arial" w:eastAsia="Arial" w:hAnsi="Arial" w:cs="Arial"/>
          <w:b/>
          <w:color w:val="000000"/>
          <w:highlight w:val="yellow"/>
        </w:rPr>
        <w:t xml:space="preserve"> </w:t>
      </w:r>
      <w:r w:rsidRPr="00DE3C7B">
        <w:rPr>
          <w:rFonts w:ascii="Arial" w:eastAsia="Arial" w:hAnsi="Arial" w:cs="Arial"/>
          <w:b/>
          <w:color w:val="000000"/>
          <w:highlight w:val="yellow"/>
        </w:rPr>
        <w:t xml:space="preserve">- </w:t>
      </w:r>
      <w:r w:rsidRPr="00DE3C7B">
        <w:rPr>
          <w:rFonts w:ascii="Arial" w:eastAsia="Arial" w:hAnsi="Arial" w:cs="Arial"/>
          <w:color w:val="000000"/>
          <w:highlight w:val="yellow"/>
        </w:rPr>
        <w:t>El subgerente tendrá las mismas funciones y facultades del representante legal, en caso de ausencia temporal o definitiva de éste.</w:t>
      </w:r>
    </w:p>
    <w:p w14:paraId="7C6970F9" w14:textId="3B359F94" w:rsidR="00F02437" w:rsidRDefault="00F02437" w:rsidP="00E128FB">
      <w:pPr>
        <w:pBdr>
          <w:top w:val="nil"/>
          <w:left w:val="nil"/>
          <w:bottom w:val="nil"/>
          <w:right w:val="nil"/>
          <w:between w:val="nil"/>
        </w:pBdr>
        <w:spacing w:after="0" w:line="240" w:lineRule="auto"/>
        <w:jc w:val="both"/>
        <w:rPr>
          <w:rFonts w:ascii="Arial" w:eastAsia="Arial" w:hAnsi="Arial" w:cs="Arial"/>
          <w:i/>
          <w:color w:val="FF0000"/>
        </w:rPr>
      </w:pPr>
    </w:p>
    <w:p w14:paraId="741FF8DD"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FF0000"/>
        </w:rPr>
      </w:pPr>
    </w:p>
    <w:p w14:paraId="099B3298" w14:textId="73E89985" w:rsidR="00F02437" w:rsidRDefault="00D74752" w:rsidP="00E128FB">
      <w:pPr>
        <w:pBdr>
          <w:top w:val="nil"/>
          <w:left w:val="nil"/>
          <w:bottom w:val="nil"/>
          <w:right w:val="nil"/>
          <w:between w:val="nil"/>
        </w:pBdr>
        <w:spacing w:after="0" w:line="240" w:lineRule="auto"/>
        <w:jc w:val="both"/>
        <w:rPr>
          <w:rFonts w:ascii="Arial" w:eastAsia="Arial" w:hAnsi="Arial" w:cs="Arial"/>
          <w:i/>
          <w:color w:val="FF0000"/>
        </w:rPr>
      </w:pPr>
      <w:r>
        <w:rPr>
          <w:rFonts w:ascii="Arial" w:eastAsia="Arial" w:hAnsi="Arial" w:cs="Arial"/>
          <w:b/>
          <w:color w:val="000000"/>
        </w:rPr>
        <w:t>ARTÍCULO 27.- Revisoría Fiscal</w:t>
      </w:r>
      <w:r>
        <w:rPr>
          <w:rFonts w:ascii="Arial" w:eastAsia="Arial" w:hAnsi="Arial" w:cs="Arial"/>
          <w:color w:val="000000"/>
        </w:rPr>
        <w:t>. La sociedad no tendrá Revisor Fiscal mientras no esté obligada por la Ley. De llegar a encontrarse en los supuestos legales que hacen obligatoria la provisión de dicho cargo, se procederá a la designación por parte de la asamblea general de accionistas, y su nombramiento se efectuará con posterioridad a la constitución de la sociedad</w:t>
      </w:r>
      <w:r>
        <w:rPr>
          <w:rFonts w:ascii="Arial" w:eastAsia="Arial" w:hAnsi="Arial" w:cs="Arial"/>
          <w:i/>
          <w:color w:val="FF0000"/>
        </w:rPr>
        <w:t>.</w:t>
      </w:r>
    </w:p>
    <w:p w14:paraId="21F0B1E2"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Capítulo IV</w:t>
      </w:r>
    </w:p>
    <w:p w14:paraId="0607771E" w14:textId="77777777" w:rsidR="00DE3C7B" w:rsidRDefault="00DE3C7B" w:rsidP="00E128FB">
      <w:pPr>
        <w:pBdr>
          <w:top w:val="nil"/>
          <w:left w:val="nil"/>
          <w:bottom w:val="nil"/>
          <w:right w:val="nil"/>
          <w:between w:val="nil"/>
        </w:pBdr>
        <w:spacing w:after="0" w:line="240" w:lineRule="auto"/>
        <w:jc w:val="center"/>
        <w:rPr>
          <w:rFonts w:ascii="Arial" w:eastAsia="Arial" w:hAnsi="Arial" w:cs="Arial"/>
          <w:b/>
          <w:color w:val="000000"/>
        </w:rPr>
      </w:pPr>
    </w:p>
    <w:p w14:paraId="29E4FB94"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Estados Financieros, Reservas Y Distribución De Utilidades</w:t>
      </w:r>
    </w:p>
    <w:p w14:paraId="5094136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BB8A6C3"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ARTÍCULO 28.-. Estados Financieros Y Derecho De Inspección. </w:t>
      </w:r>
      <w:r>
        <w:rPr>
          <w:rFonts w:ascii="Arial" w:eastAsia="Arial" w:hAnsi="Arial" w:cs="Arial"/>
          <w:color w:val="000000"/>
        </w:rPr>
        <w:t xml:space="preserve">La sociedad tendrá ejercicios anuales y al fin de cada ejercicio social, el 31 de diciembre, la Sociedad deberá cortar sus cuentas y preparar y difundir estados financieros de propósito general de conformidad con las prescripciones legales y las normas de contabilidad establecidas, los cuales se someterán a la consideración de la Asamblea de Accionistas en su reunión ordinaria junto con los informes, proyectos y demás documentos exigidos por estos estatutos y la ley. </w:t>
      </w:r>
    </w:p>
    <w:p w14:paraId="55E272F6"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B612553"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Tales estados, los libros y demás piezas justificativas de los informes del respectivo ejercicio, así como éstos, serán depositados en las oficinas de la sede principal de la administración, con una antelación mínima de cinco (5) días hábiles al señalado para su aprobación.</w:t>
      </w:r>
    </w:p>
    <w:p w14:paraId="08E1D8D1" w14:textId="77777777" w:rsidR="00F02437" w:rsidRDefault="00F02437" w:rsidP="00E128FB">
      <w:pPr>
        <w:pBdr>
          <w:top w:val="nil"/>
          <w:left w:val="nil"/>
          <w:bottom w:val="nil"/>
          <w:right w:val="nil"/>
          <w:between w:val="nil"/>
        </w:pBdr>
        <w:spacing w:after="0" w:line="240" w:lineRule="auto"/>
        <w:jc w:val="both"/>
        <w:rPr>
          <w:rFonts w:ascii="Arial" w:eastAsia="Arial" w:hAnsi="Arial" w:cs="Arial"/>
          <w:b/>
          <w:color w:val="000000"/>
        </w:rPr>
      </w:pPr>
    </w:p>
    <w:p w14:paraId="5B47808C"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ARTÍCULO 29. Reserva Legal. </w:t>
      </w:r>
      <w:r>
        <w:rPr>
          <w:rFonts w:ascii="Arial" w:eastAsia="Arial" w:hAnsi="Arial" w:cs="Arial"/>
          <w:color w:val="000000"/>
        </w:rPr>
        <w:t>De las utilidades líquidas de cada ejercicio la sociedad destinará anualmente un diez por ciento (10%) para formar la reserva legal de la sociedad hasta completar por lo menos el cincuenta por ciento (50%) del capital suscrito.</w:t>
      </w:r>
    </w:p>
    <w:p w14:paraId="611B64A8" w14:textId="77777777" w:rsidR="00F02437" w:rsidRDefault="00F02437" w:rsidP="00E128FB">
      <w:pPr>
        <w:pBdr>
          <w:top w:val="nil"/>
          <w:left w:val="nil"/>
          <w:bottom w:val="nil"/>
          <w:right w:val="nil"/>
          <w:between w:val="nil"/>
        </w:pBdr>
        <w:spacing w:after="0" w:line="240" w:lineRule="auto"/>
        <w:jc w:val="both"/>
        <w:rPr>
          <w:rFonts w:ascii="Arial" w:eastAsia="Arial" w:hAnsi="Arial" w:cs="Arial"/>
          <w:b/>
          <w:color w:val="000000"/>
        </w:rPr>
      </w:pPr>
    </w:p>
    <w:p w14:paraId="72F16D26" w14:textId="1CE00BD1" w:rsidR="00F02437" w:rsidRDefault="00D74752" w:rsidP="00E128FB">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ARTÍCULO 30. Utilidades, Reservas Y Dividendos. </w:t>
      </w:r>
      <w:r>
        <w:rPr>
          <w:rFonts w:ascii="Arial" w:eastAsia="Arial" w:hAnsi="Arial" w:cs="Arial"/>
          <w:color w:val="000000"/>
        </w:rPr>
        <w:t xml:space="preserve">Aprobados los estados financieros de fin de ejercicio, la Asamblea de Accionistas procederá a distribuir las utilidades, disponiendo lo pertinente a reservas y dividendos. La repartición de dividendos se hará en proporción a la parte pagada del valor nominal de las acciones. El pago del dividendo se hará en efectivo, en las épocas que defina la Asamblea de Accionistas al decretarlo sin </w:t>
      </w:r>
      <w:r>
        <w:rPr>
          <w:rFonts w:ascii="Arial" w:eastAsia="Arial" w:hAnsi="Arial" w:cs="Arial"/>
          <w:color w:val="000000"/>
        </w:rPr>
        <w:lastRenderedPageBreak/>
        <w:t>exceder de un año para el pago total; si así lo deciden los accionistas en Asamblea, podrá pagarse el dividendo en forma de acciones liberadas de la misma sociedad. En este último caso, no serán aplicables los artículos 155 y 455 del Código de Comercio</w:t>
      </w:r>
      <w:r>
        <w:rPr>
          <w:rFonts w:ascii="Arial" w:eastAsia="Arial" w:hAnsi="Arial" w:cs="Arial"/>
          <w:b/>
          <w:color w:val="000000"/>
        </w:rPr>
        <w:t>.</w:t>
      </w:r>
    </w:p>
    <w:p w14:paraId="32F54F21"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7E97670"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Capítulo V</w:t>
      </w:r>
    </w:p>
    <w:p w14:paraId="15A37349" w14:textId="77777777" w:rsidR="00DE3C7B" w:rsidRDefault="00DE3C7B" w:rsidP="00E128FB">
      <w:pPr>
        <w:pBdr>
          <w:top w:val="nil"/>
          <w:left w:val="nil"/>
          <w:bottom w:val="nil"/>
          <w:right w:val="nil"/>
          <w:between w:val="nil"/>
        </w:pBdr>
        <w:spacing w:after="0" w:line="240" w:lineRule="auto"/>
        <w:jc w:val="center"/>
        <w:rPr>
          <w:rFonts w:ascii="Arial" w:eastAsia="Arial" w:hAnsi="Arial" w:cs="Arial"/>
          <w:b/>
          <w:color w:val="000000"/>
        </w:rPr>
      </w:pPr>
    </w:p>
    <w:p w14:paraId="22716B2D"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Disolución y Liquidación</w:t>
      </w:r>
    </w:p>
    <w:p w14:paraId="74295192"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702B3F07" w14:textId="3D566E51"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31.- Disolución.</w:t>
      </w:r>
      <w:r w:rsidR="0037764B">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sociedad se disolverá:</w:t>
      </w:r>
    </w:p>
    <w:p w14:paraId="461DEC7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504C9D4"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1° Por vencimiento del término previsto en los estatutos, si lo hubiere, a menos que fuere prorrogado mediante documento inscrito en el Registro mercantil antes de su expiración; </w:t>
      </w:r>
    </w:p>
    <w:p w14:paraId="23BF7986"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2º Por imposibilidad de desarrollar las actividades previstas en su objeto social;</w:t>
      </w:r>
    </w:p>
    <w:p w14:paraId="03A5C34E"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3º Por la iniciación del trámite de liquidación judicial;</w:t>
      </w:r>
    </w:p>
    <w:p w14:paraId="09422E9A"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4º Por voluntad de los accionistas adoptada en la asamblea o por decisión del accionista único;</w:t>
      </w:r>
    </w:p>
    <w:p w14:paraId="4B028450"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5° Por orden de autoridad competente, y</w:t>
      </w:r>
    </w:p>
    <w:p w14:paraId="3A9ADE02"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6º Por pérdidas que reduzcan el patrimonio neto de la sociedad por debajo del cincuenta por ciento del capital suscrito.</w:t>
      </w:r>
    </w:p>
    <w:p w14:paraId="6243D09C"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EA6E15D" w14:textId="37D2DB9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32.- Enervamiento de las causales de disolución.</w:t>
      </w:r>
      <w:r w:rsidR="0037764B">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Podrá evitarse la disolución de la sociedad mediante la adopción de las medidas a que hubiere lugar, según la causal ocurrida, siempre que el enervamiento de la causal ocurra durante los seis meses siguientes a la fecha en que la asamblea reconozca su acaecimiento. Sin embargo, este plazo será de dieciocho meses en el caso de la causal prevista en el ordinal 6° del artículo anterior.</w:t>
      </w:r>
    </w:p>
    <w:p w14:paraId="43208DD1"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52ED6D61" w14:textId="2F3EF23E"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33.- Reactivación.</w:t>
      </w:r>
      <w:r w:rsidR="0037764B">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asamblea general de accionistas o el accionista único podrá, en cualquier momento posterior a la iniciación de la liquidación, acordar la reactivación de la sociedad siempre que el pasivo externo no supere el 70% de los activos sociales y que no se haya iniciado la distribución de los remanentes a los accionistas.</w:t>
      </w:r>
    </w:p>
    <w:p w14:paraId="798A1600"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17AF031"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Para la reactivación, el liquidador de la sociedad someterá a consideración de la asamblea general de accionistas un proyecto que contendrá los motivos que dan lugar a la misma y los hechos que acreditan las condiciones previstas en el inciso anterior.</w:t>
      </w:r>
    </w:p>
    <w:p w14:paraId="245D5AC0"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2C6F2E26"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Igualmente deberán prepararse estados financieros extraordinarios, de conformidad con lo establecido en las normas vigentes, con fecha de corte no mayor a treinta días contados hacia atrás de la fecha de la convocatoria a la reunión del máximo órgano social.</w:t>
      </w:r>
    </w:p>
    <w:p w14:paraId="404A3CB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7B077125"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La decisión de reactivación debe ser aprobada por el 100% de las acciones suscritas. </w:t>
      </w:r>
    </w:p>
    <w:p w14:paraId="678C9BA4"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183BBE85" w14:textId="5A321BDA"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ARTÍCULO 34.- Liquidación.</w:t>
      </w:r>
      <w:r w:rsidR="0037764B">
        <w:rPr>
          <w:rFonts w:ascii="Arial" w:eastAsia="Arial" w:hAnsi="Arial" w:cs="Arial"/>
          <w:b/>
          <w:color w:val="000000"/>
        </w:rPr>
        <w:t xml:space="preserve"> </w:t>
      </w:r>
      <w:r>
        <w:rPr>
          <w:rFonts w:ascii="Arial" w:eastAsia="Arial" w:hAnsi="Arial" w:cs="Arial"/>
          <w:b/>
          <w:color w:val="000000"/>
        </w:rPr>
        <w:t>-</w:t>
      </w:r>
      <w:r>
        <w:rPr>
          <w:rFonts w:ascii="Arial" w:eastAsia="Arial" w:hAnsi="Arial" w:cs="Arial"/>
          <w:color w:val="000000"/>
        </w:rPr>
        <w:t xml:space="preserve"> La liquidación del patrimonio se realizará conforme al procedimiento señalado para la liquidación de las sociedades señalado en los artículos 225 y siguientes del Código de Comercio. Hará la liquidación la persona o personas designadas por la Asamblea de Accionistas. Si no se nombrara liquidador, tendrá carácter de tal del Representante Legal</w:t>
      </w:r>
    </w:p>
    <w:p w14:paraId="4708A2EC"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15F10D3"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Durante el período de liquidación, los accionistas serán convocados a la asamblea general de accionistas en los términos y condiciones previstos en los estatutos y en la ley. Los accionistas tomarán todas las decisiones que le corresponden a la asamblea general de </w:t>
      </w:r>
      <w:r>
        <w:rPr>
          <w:rFonts w:ascii="Arial" w:eastAsia="Arial" w:hAnsi="Arial" w:cs="Arial"/>
          <w:color w:val="000000"/>
        </w:rPr>
        <w:lastRenderedPageBreak/>
        <w:t>accionistas, en las condiciones de quórum y mayorías decisorias vigentes antes de producirse la disolución.</w:t>
      </w:r>
    </w:p>
    <w:p w14:paraId="2715475F"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765FBD62"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Capítulo VI</w:t>
      </w:r>
    </w:p>
    <w:p w14:paraId="6A2396B9" w14:textId="77777777" w:rsidR="00DE3C7B" w:rsidRDefault="00DE3C7B" w:rsidP="00E128FB">
      <w:pPr>
        <w:pBdr>
          <w:top w:val="nil"/>
          <w:left w:val="nil"/>
          <w:bottom w:val="nil"/>
          <w:right w:val="nil"/>
          <w:between w:val="nil"/>
        </w:pBdr>
        <w:spacing w:after="0" w:line="240" w:lineRule="auto"/>
        <w:jc w:val="center"/>
        <w:rPr>
          <w:rFonts w:ascii="Arial" w:eastAsia="Arial" w:hAnsi="Arial" w:cs="Arial"/>
          <w:b/>
          <w:color w:val="000000"/>
        </w:rPr>
      </w:pPr>
    </w:p>
    <w:p w14:paraId="51F14971"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Disposiciones Varias</w:t>
      </w:r>
    </w:p>
    <w:p w14:paraId="309B632C"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F7F81D7" w14:textId="4F636C9C" w:rsidR="00F02437" w:rsidRDefault="00D74752" w:rsidP="00E128FB">
      <w:pPr>
        <w:spacing w:after="0" w:line="240" w:lineRule="auto"/>
        <w:jc w:val="both"/>
        <w:rPr>
          <w:rFonts w:ascii="Arial" w:eastAsia="Arial" w:hAnsi="Arial" w:cs="Arial"/>
        </w:rPr>
      </w:pPr>
      <w:r>
        <w:rPr>
          <w:rFonts w:ascii="Arial" w:eastAsia="Arial" w:hAnsi="Arial" w:cs="Arial"/>
          <w:b/>
        </w:rPr>
        <w:t>ARTÍCULO 35-. Cláusula Compromisoria.</w:t>
      </w:r>
      <w:r w:rsidR="0037764B">
        <w:rPr>
          <w:rFonts w:ascii="Arial" w:eastAsia="Arial" w:hAnsi="Arial" w:cs="Arial"/>
          <w:b/>
        </w:rPr>
        <w:t xml:space="preserve"> </w:t>
      </w:r>
      <w:r>
        <w:rPr>
          <w:rFonts w:ascii="Arial" w:eastAsia="Arial" w:hAnsi="Arial" w:cs="Arial"/>
          <w:b/>
        </w:rPr>
        <w:t>-</w:t>
      </w:r>
      <w:r>
        <w:rPr>
          <w:rFonts w:ascii="Arial" w:eastAsia="Arial" w:hAnsi="Arial" w:cs="Arial"/>
        </w:rPr>
        <w:t xml:space="preserve"> </w:t>
      </w:r>
      <w:bookmarkStart w:id="2" w:name="_Hlk202891570"/>
      <w:r>
        <w:rPr>
          <w:rFonts w:ascii="Arial" w:eastAsia="Arial" w:hAnsi="Arial" w:cs="Arial"/>
        </w:rPr>
        <w:t>Toda diferencia que surja entre un accionista con el órgano de dirección y/o el representante legal, y entre éste y la sociedad, que no pueda resolverse directamente por las partes y que sea susceptible de transigir será resuelta en primera instancia, a través de la conciliación extrajudicial en derecho, que se solicitará ante el Centro Integral de Solución de Conflictos de la Cámara de Comercio de S</w:t>
      </w:r>
      <w:r>
        <w:rPr>
          <w:rFonts w:ascii="Arial" w:eastAsia="Arial" w:hAnsi="Arial" w:cs="Arial"/>
          <w:u w:val="single"/>
        </w:rPr>
        <w:t>ogamoso</w:t>
      </w:r>
      <w:r>
        <w:rPr>
          <w:rFonts w:ascii="Arial" w:eastAsia="Arial" w:hAnsi="Arial" w:cs="Arial"/>
        </w:rPr>
        <w:t>. En caso que la audiencia se declaré fallida o no exista ánimo conciliatorio, se solicitará ante el mismo Centro que se integre un Tribunal de Arbitramento, al cual se someterá la diferencia existente entre las partes, decidirá en derecho y el laudo hará tránsito a cosa juzgada, salvo que la ley disponga otra cosa; se regirá conforme al reglamento establecido en el Centro Integral de Solución de Conflictos de la Cámara de Comercio de Sogamoso y a lo dispuesto en la ley; será integrado por un número impar de árbitros, bien sea uno o tres, el que se requiera en el caso concreto conforme a la cuantía estimada en el conflicto.</w:t>
      </w:r>
    </w:p>
    <w:bookmarkEnd w:id="2"/>
    <w:p w14:paraId="29A4DAA4"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34648EA2" w14:textId="344A8486" w:rsidR="00F02437" w:rsidRDefault="00D74752" w:rsidP="00E128FB">
      <w:pPr>
        <w:spacing w:after="0" w:line="240" w:lineRule="auto"/>
        <w:jc w:val="both"/>
        <w:rPr>
          <w:rFonts w:ascii="Arial" w:eastAsia="Arial" w:hAnsi="Arial" w:cs="Arial"/>
          <w:b/>
          <w:smallCaps/>
        </w:rPr>
      </w:pPr>
      <w:r>
        <w:rPr>
          <w:rFonts w:ascii="Arial" w:eastAsia="Arial" w:hAnsi="Arial" w:cs="Arial"/>
          <w:b/>
        </w:rPr>
        <w:t>ARTÍCULO 36.- Remisión normativa.</w:t>
      </w:r>
      <w:r w:rsidR="0037764B">
        <w:rPr>
          <w:rFonts w:ascii="Arial" w:eastAsia="Arial" w:hAnsi="Arial" w:cs="Arial"/>
          <w:b/>
        </w:rPr>
        <w:t xml:space="preserve"> </w:t>
      </w:r>
      <w:r>
        <w:rPr>
          <w:rFonts w:ascii="Arial" w:eastAsia="Arial" w:hAnsi="Arial" w:cs="Arial"/>
          <w:b/>
        </w:rPr>
        <w:t>-</w:t>
      </w:r>
      <w:r>
        <w:rPr>
          <w:rFonts w:ascii="Arial" w:eastAsia="Arial" w:hAnsi="Arial" w:cs="Arial"/>
        </w:rPr>
        <w:t xml:space="preserve"> De conformidad con lo dispuesto en los artículos 4 del Código de Comercio y 45 de la ley 1258 de 2008, en lo no previsto en estos estatutos la sociedad se regirá por lo dispuesto en la ley 1258 de 2008; en su defecto, por lo dispuesto en las normas legales aplicables a las sociedades anónimas; y en defecto de éstas, en cuanto no resulten contradictorias, por las disposiciones generales previstas en el Título I del libro Segundo del Código de Comercio. </w:t>
      </w:r>
    </w:p>
    <w:p w14:paraId="10C0BA84"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bookmarkStart w:id="3" w:name="_gjdgxs" w:colFirst="0" w:colLast="0"/>
      <w:bookmarkEnd w:id="3"/>
    </w:p>
    <w:p w14:paraId="4CC00F60"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Capítulo VII</w:t>
      </w:r>
    </w:p>
    <w:p w14:paraId="7F1AC344" w14:textId="77777777" w:rsidR="00F02437" w:rsidRDefault="00F02437" w:rsidP="00E128FB">
      <w:pPr>
        <w:pBdr>
          <w:top w:val="nil"/>
          <w:left w:val="nil"/>
          <w:bottom w:val="nil"/>
          <w:right w:val="nil"/>
          <w:between w:val="nil"/>
        </w:pBdr>
        <w:spacing w:after="0" w:line="240" w:lineRule="auto"/>
        <w:jc w:val="center"/>
        <w:rPr>
          <w:rFonts w:ascii="Arial" w:eastAsia="Arial" w:hAnsi="Arial" w:cs="Arial"/>
          <w:b/>
          <w:color w:val="000000"/>
        </w:rPr>
      </w:pPr>
    </w:p>
    <w:p w14:paraId="40C20F66" w14:textId="77777777" w:rsidR="00F02437" w:rsidRDefault="00D74752" w:rsidP="00E128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Determinaciones relativas a la constitución de la sociedad</w:t>
      </w:r>
    </w:p>
    <w:p w14:paraId="6FD59418"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6F9F46F7" w14:textId="6C372ADB"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ARTÍCULO </w:t>
      </w:r>
      <w:r w:rsidR="00152245">
        <w:rPr>
          <w:rFonts w:ascii="Arial" w:eastAsia="Arial" w:hAnsi="Arial" w:cs="Arial"/>
          <w:b/>
          <w:color w:val="000000"/>
        </w:rPr>
        <w:t>37</w:t>
      </w:r>
      <w:r>
        <w:rPr>
          <w:rFonts w:ascii="Arial" w:eastAsia="Arial" w:hAnsi="Arial" w:cs="Arial"/>
          <w:b/>
          <w:color w:val="000000"/>
        </w:rPr>
        <w:t xml:space="preserve">.- </w:t>
      </w:r>
      <w:proofErr w:type="gramStart"/>
      <w:r>
        <w:rPr>
          <w:rFonts w:ascii="Arial" w:eastAsia="Arial" w:hAnsi="Arial" w:cs="Arial"/>
          <w:b/>
          <w:color w:val="000000"/>
        </w:rPr>
        <w:t>Nombramientos</w:t>
      </w:r>
      <w:r w:rsidR="0037764B">
        <w:rPr>
          <w:rFonts w:ascii="Arial" w:eastAsia="Arial" w:hAnsi="Arial" w:cs="Arial"/>
          <w:b/>
          <w:color w:val="000000"/>
        </w:rPr>
        <w:t xml:space="preserve"> </w:t>
      </w:r>
      <w:r>
        <w:rPr>
          <w:rFonts w:ascii="Arial" w:eastAsia="Arial" w:hAnsi="Arial" w:cs="Arial"/>
          <w:b/>
          <w:color w:val="000000"/>
        </w:rPr>
        <w:t>.</w:t>
      </w:r>
      <w:proofErr w:type="gramEnd"/>
      <w:r>
        <w:rPr>
          <w:rFonts w:ascii="Arial" w:eastAsia="Arial" w:hAnsi="Arial" w:cs="Arial"/>
          <w:b/>
          <w:color w:val="000000"/>
        </w:rPr>
        <w:t>-</w:t>
      </w:r>
      <w:r>
        <w:rPr>
          <w:rFonts w:ascii="Arial" w:eastAsia="Arial" w:hAnsi="Arial" w:cs="Arial"/>
          <w:color w:val="000000"/>
        </w:rPr>
        <w:t xml:space="preserve"> Los accionistas constituyentes de la sociedad han designado por unanimidad en este acto constitutivo, a </w:t>
      </w:r>
      <w:proofErr w:type="spellStart"/>
      <w:r w:rsidR="0037764B" w:rsidRPr="00DE3C7B">
        <w:rPr>
          <w:rFonts w:ascii="Arial" w:eastAsia="Arial" w:hAnsi="Arial" w:cs="Arial"/>
          <w:highlight w:val="yellow"/>
        </w:rPr>
        <w:t>xxxxxxxx</w:t>
      </w:r>
      <w:proofErr w:type="spellEnd"/>
      <w:r>
        <w:rPr>
          <w:rFonts w:ascii="Arial" w:eastAsia="Arial" w:hAnsi="Arial" w:cs="Arial"/>
          <w:color w:val="000000"/>
        </w:rPr>
        <w:t xml:space="preserve">, identificado con el documento de identidad No. </w:t>
      </w:r>
      <w:proofErr w:type="spellStart"/>
      <w:r w:rsidR="0037764B" w:rsidRPr="00DE3C7B">
        <w:rPr>
          <w:rFonts w:ascii="Arial" w:eastAsia="Arial" w:hAnsi="Arial" w:cs="Arial"/>
          <w:color w:val="000000"/>
          <w:highlight w:val="yellow"/>
        </w:rPr>
        <w:t>xxxxxx</w:t>
      </w:r>
      <w:proofErr w:type="spellEnd"/>
      <w:r>
        <w:rPr>
          <w:rFonts w:ascii="Arial" w:eastAsia="Arial" w:hAnsi="Arial" w:cs="Arial"/>
          <w:color w:val="000000"/>
        </w:rPr>
        <w:t xml:space="preserve">, como </w:t>
      </w:r>
      <w:r w:rsidRPr="00AE70A0">
        <w:rPr>
          <w:rFonts w:ascii="Arial" w:eastAsia="Arial" w:hAnsi="Arial" w:cs="Arial"/>
          <w:color w:val="000000"/>
          <w:highlight w:val="yellow"/>
        </w:rPr>
        <w:t>gerente</w:t>
      </w:r>
      <w:r>
        <w:rPr>
          <w:rFonts w:ascii="Arial" w:eastAsia="Arial" w:hAnsi="Arial" w:cs="Arial"/>
          <w:color w:val="000000"/>
        </w:rPr>
        <w:t xml:space="preserve"> de</w:t>
      </w:r>
      <w:r w:rsidR="00152245">
        <w:rPr>
          <w:rFonts w:ascii="Arial" w:eastAsia="Arial" w:hAnsi="Arial" w:cs="Arial"/>
          <w:color w:val="000000"/>
        </w:rPr>
        <w:t xml:space="preserve"> </w:t>
      </w:r>
      <w:proofErr w:type="spellStart"/>
      <w:r w:rsidR="0037764B" w:rsidRPr="00AE70A0">
        <w:rPr>
          <w:rFonts w:ascii="Arial" w:eastAsia="Arial" w:hAnsi="Arial" w:cs="Arial"/>
          <w:iCs/>
          <w:highlight w:val="yellow"/>
        </w:rPr>
        <w:t>xxxxxxx</w:t>
      </w:r>
      <w:proofErr w:type="spellEnd"/>
      <w:r w:rsidR="00314071" w:rsidRPr="00AE70A0">
        <w:rPr>
          <w:rFonts w:ascii="Arial" w:eastAsia="Arial" w:hAnsi="Arial" w:cs="Arial"/>
          <w:bCs/>
          <w:iCs/>
          <w:highlight w:val="yellow"/>
        </w:rPr>
        <w:t xml:space="preserve"> </w:t>
      </w:r>
      <w:r w:rsidR="00314071" w:rsidRPr="00AE70A0">
        <w:rPr>
          <w:rFonts w:ascii="Arial" w:eastAsia="Arial" w:hAnsi="Arial" w:cs="Arial"/>
          <w:color w:val="000000"/>
          <w:highlight w:val="yellow"/>
        </w:rPr>
        <w:t>S.A.S</w:t>
      </w:r>
      <w:r w:rsidR="00314071">
        <w:rPr>
          <w:rFonts w:ascii="Arial" w:eastAsia="Arial" w:hAnsi="Arial" w:cs="Arial"/>
          <w:color w:val="000000"/>
        </w:rPr>
        <w:t>.</w:t>
      </w:r>
      <w:r>
        <w:rPr>
          <w:rFonts w:ascii="Arial" w:eastAsia="Arial" w:hAnsi="Arial" w:cs="Arial"/>
          <w:color w:val="000000"/>
        </w:rPr>
        <w:t xml:space="preserve">, por término </w:t>
      </w:r>
      <w:r w:rsidR="00152245" w:rsidRPr="00AE70A0">
        <w:rPr>
          <w:rFonts w:ascii="Arial" w:eastAsia="Arial" w:hAnsi="Arial" w:cs="Arial"/>
          <w:color w:val="000000"/>
          <w:highlight w:val="yellow"/>
        </w:rPr>
        <w:t>indefinido</w:t>
      </w:r>
      <w:r>
        <w:rPr>
          <w:rFonts w:ascii="Arial" w:eastAsia="Arial" w:hAnsi="Arial" w:cs="Arial"/>
          <w:color w:val="000000"/>
        </w:rPr>
        <w:t>.</w:t>
      </w:r>
    </w:p>
    <w:p w14:paraId="4C72617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0C6E2059" w14:textId="126B0496" w:rsidR="004669C9"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Como </w:t>
      </w:r>
      <w:r w:rsidRPr="00AE70A0">
        <w:rPr>
          <w:rFonts w:ascii="Arial" w:eastAsia="Arial" w:hAnsi="Arial" w:cs="Arial"/>
          <w:color w:val="000000"/>
          <w:highlight w:val="yellow"/>
        </w:rPr>
        <w:t>subgerente</w:t>
      </w:r>
      <w:r>
        <w:rPr>
          <w:rFonts w:ascii="Arial" w:eastAsia="Arial" w:hAnsi="Arial" w:cs="Arial"/>
          <w:color w:val="000000"/>
        </w:rPr>
        <w:t xml:space="preserve"> han designado por unanimidad a</w:t>
      </w:r>
      <w:r w:rsidR="00317DFC">
        <w:rPr>
          <w:rFonts w:ascii="Arial" w:eastAsia="Arial" w:hAnsi="Arial" w:cs="Arial"/>
          <w:color w:val="000000"/>
        </w:rPr>
        <w:t xml:space="preserve"> </w:t>
      </w:r>
      <w:proofErr w:type="spellStart"/>
      <w:r w:rsidR="0037764B" w:rsidRPr="00AE70A0">
        <w:rPr>
          <w:rFonts w:ascii="Arial" w:eastAsia="Arial" w:hAnsi="Arial" w:cs="Arial"/>
          <w:color w:val="000000"/>
          <w:highlight w:val="yellow"/>
        </w:rPr>
        <w:t>xxxxxxxxx</w:t>
      </w:r>
      <w:proofErr w:type="spellEnd"/>
      <w:r>
        <w:rPr>
          <w:rFonts w:ascii="Arial" w:eastAsia="Arial" w:hAnsi="Arial" w:cs="Arial"/>
          <w:color w:val="000000"/>
        </w:rPr>
        <w:t xml:space="preserve">, identificado con el documento de identidad No. </w:t>
      </w:r>
      <w:proofErr w:type="spellStart"/>
      <w:r w:rsidR="0037764B" w:rsidRPr="00AE70A0">
        <w:rPr>
          <w:rFonts w:ascii="Arial" w:eastAsia="Arial" w:hAnsi="Arial" w:cs="Arial"/>
          <w:color w:val="000000"/>
          <w:highlight w:val="yellow"/>
        </w:rPr>
        <w:t>xxxxxxx</w:t>
      </w:r>
      <w:proofErr w:type="spellEnd"/>
      <w:r>
        <w:rPr>
          <w:rFonts w:ascii="Arial" w:eastAsia="Arial" w:hAnsi="Arial" w:cs="Arial"/>
          <w:color w:val="000000"/>
        </w:rPr>
        <w:t xml:space="preserve">, por término </w:t>
      </w:r>
      <w:r w:rsidR="00152245" w:rsidRPr="00AE70A0">
        <w:rPr>
          <w:rFonts w:ascii="Arial" w:eastAsia="Arial" w:hAnsi="Arial" w:cs="Arial"/>
          <w:color w:val="000000"/>
          <w:highlight w:val="yellow"/>
        </w:rPr>
        <w:t>indefinido</w:t>
      </w:r>
      <w:r>
        <w:rPr>
          <w:rFonts w:ascii="Arial" w:eastAsia="Arial" w:hAnsi="Arial" w:cs="Arial"/>
          <w:color w:val="000000"/>
        </w:rPr>
        <w:t>.</w:t>
      </w:r>
    </w:p>
    <w:p w14:paraId="41F71165" w14:textId="77777777" w:rsidR="004669C9" w:rsidRDefault="004669C9" w:rsidP="00E128FB">
      <w:pPr>
        <w:pBdr>
          <w:top w:val="nil"/>
          <w:left w:val="nil"/>
          <w:bottom w:val="nil"/>
          <w:right w:val="nil"/>
          <w:between w:val="nil"/>
        </w:pBdr>
        <w:spacing w:after="0" w:line="240" w:lineRule="auto"/>
        <w:jc w:val="both"/>
        <w:rPr>
          <w:rFonts w:ascii="Arial" w:eastAsia="Arial" w:hAnsi="Arial" w:cs="Arial"/>
          <w:color w:val="000000"/>
        </w:rPr>
      </w:pPr>
    </w:p>
    <w:p w14:paraId="1D2C4B39" w14:textId="0AAAF951" w:rsidR="00F02437" w:rsidRDefault="004669C9"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w:t>
      </w:r>
      <w:r w:rsidR="00D74752">
        <w:rPr>
          <w:rFonts w:ascii="Arial" w:eastAsia="Arial" w:hAnsi="Arial" w:cs="Arial"/>
          <w:color w:val="000000"/>
        </w:rPr>
        <w:t>articipa</w:t>
      </w:r>
      <w:r>
        <w:rPr>
          <w:rFonts w:ascii="Arial" w:eastAsia="Arial" w:hAnsi="Arial" w:cs="Arial"/>
          <w:color w:val="000000"/>
        </w:rPr>
        <w:t xml:space="preserve">n </w:t>
      </w:r>
      <w:proofErr w:type="spellStart"/>
      <w:r w:rsidR="0037764B" w:rsidRPr="00AE70A0">
        <w:rPr>
          <w:rFonts w:ascii="Arial" w:eastAsia="Arial" w:hAnsi="Arial" w:cs="Arial"/>
          <w:color w:val="000000"/>
          <w:highlight w:val="yellow"/>
        </w:rPr>
        <w:t>xxxxxxx</w:t>
      </w:r>
      <w:proofErr w:type="spellEnd"/>
      <w:r w:rsidR="00D74752" w:rsidRPr="00AE70A0">
        <w:rPr>
          <w:rFonts w:ascii="Arial" w:eastAsia="Arial" w:hAnsi="Arial" w:cs="Arial"/>
          <w:color w:val="000000"/>
          <w:highlight w:val="yellow"/>
        </w:rPr>
        <w:t xml:space="preserve"> </w:t>
      </w:r>
      <w:r w:rsidRPr="00AE70A0">
        <w:rPr>
          <w:rFonts w:ascii="Arial" w:eastAsia="Arial" w:hAnsi="Arial" w:cs="Arial"/>
          <w:color w:val="000000"/>
          <w:highlight w:val="yellow"/>
        </w:rPr>
        <w:t xml:space="preserve">y </w:t>
      </w:r>
      <w:proofErr w:type="spellStart"/>
      <w:r w:rsidR="0037764B" w:rsidRPr="00AE70A0">
        <w:rPr>
          <w:rFonts w:ascii="Arial" w:eastAsia="Arial" w:hAnsi="Arial" w:cs="Arial"/>
          <w:color w:val="000000"/>
          <w:highlight w:val="yellow"/>
        </w:rPr>
        <w:t>xxxxxxxx</w:t>
      </w:r>
      <w:proofErr w:type="spellEnd"/>
      <w:r>
        <w:rPr>
          <w:rFonts w:ascii="Arial" w:eastAsia="Arial" w:hAnsi="Arial" w:cs="Arial"/>
          <w:color w:val="000000"/>
        </w:rPr>
        <w:t xml:space="preserve"> </w:t>
      </w:r>
      <w:r w:rsidR="00D74752">
        <w:rPr>
          <w:rFonts w:ascii="Arial" w:eastAsia="Arial" w:hAnsi="Arial" w:cs="Arial"/>
          <w:color w:val="000000"/>
        </w:rPr>
        <w:t xml:space="preserve">en el presente acto constitutivo a fin de dejar constancia acerca de su aceptación del cargo para el cual ha sido designado, así como para manifestar que no existen incompatibilidades ni restricciones que pudieran afectar su designación como representante legal de </w:t>
      </w:r>
      <w:proofErr w:type="spellStart"/>
      <w:r w:rsidR="0037764B" w:rsidRPr="00AE70A0">
        <w:rPr>
          <w:rFonts w:ascii="Arial" w:eastAsia="Arial" w:hAnsi="Arial" w:cs="Arial"/>
          <w:iCs/>
          <w:highlight w:val="yellow"/>
        </w:rPr>
        <w:t>xxxxxxxxx</w:t>
      </w:r>
      <w:proofErr w:type="spellEnd"/>
      <w:r w:rsidR="00314071" w:rsidRPr="00AE70A0">
        <w:rPr>
          <w:rFonts w:ascii="Arial" w:eastAsia="Arial" w:hAnsi="Arial" w:cs="Arial"/>
          <w:bCs/>
          <w:iCs/>
          <w:highlight w:val="yellow"/>
        </w:rPr>
        <w:t xml:space="preserve"> </w:t>
      </w:r>
      <w:r w:rsidR="00314071" w:rsidRPr="00AE70A0">
        <w:rPr>
          <w:rFonts w:ascii="Arial" w:eastAsia="Arial" w:hAnsi="Arial" w:cs="Arial"/>
          <w:color w:val="000000"/>
          <w:highlight w:val="yellow"/>
        </w:rPr>
        <w:t>S.A.S</w:t>
      </w:r>
      <w:r w:rsidR="00152245" w:rsidRPr="00AE70A0">
        <w:rPr>
          <w:rFonts w:ascii="Arial" w:eastAsia="Arial" w:hAnsi="Arial" w:cs="Arial"/>
          <w:color w:val="000000"/>
          <w:highlight w:val="yellow"/>
        </w:rPr>
        <w:t>.</w:t>
      </w:r>
    </w:p>
    <w:p w14:paraId="474E7983"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28986C16" w14:textId="77777777"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Luego de la inscripción del presente documento en el Registro Mercantil, la empresa formará una persona jurídica distinta de sus accionistas, conforme se dispone en el artículo 2º de la Ley 1258 de 2008. </w:t>
      </w:r>
    </w:p>
    <w:p w14:paraId="7A774521"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CA40B95" w14:textId="263E2D42" w:rsidR="00F02437" w:rsidRDefault="00D74752" w:rsidP="00E128FB">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En constancia firman los</w:t>
      </w:r>
      <w:r w:rsidR="007208B5">
        <w:rPr>
          <w:rFonts w:ascii="Arial" w:eastAsia="Arial" w:hAnsi="Arial" w:cs="Arial"/>
          <w:color w:val="000000"/>
        </w:rPr>
        <w:t xml:space="preserve"> </w:t>
      </w:r>
      <w:r>
        <w:rPr>
          <w:rFonts w:ascii="Arial" w:eastAsia="Arial" w:hAnsi="Arial" w:cs="Arial"/>
          <w:color w:val="000000"/>
        </w:rPr>
        <w:t xml:space="preserve">accionistas constituyentes: </w:t>
      </w:r>
    </w:p>
    <w:p w14:paraId="4C5D3210"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7CA5756D" w14:textId="77777777" w:rsidR="009D4702" w:rsidRDefault="009D4702" w:rsidP="00E128FB">
      <w:pPr>
        <w:pBdr>
          <w:top w:val="nil"/>
          <w:left w:val="nil"/>
          <w:bottom w:val="nil"/>
          <w:right w:val="nil"/>
          <w:between w:val="nil"/>
        </w:pBdr>
        <w:spacing w:after="0" w:line="240" w:lineRule="auto"/>
        <w:jc w:val="both"/>
        <w:rPr>
          <w:rFonts w:ascii="Arial" w:eastAsia="Arial" w:hAnsi="Arial" w:cs="Arial"/>
          <w:color w:val="000000"/>
        </w:rPr>
      </w:pPr>
    </w:p>
    <w:p w14:paraId="2E566EF9" w14:textId="77777777" w:rsidR="00F02437" w:rsidRDefault="00F02437" w:rsidP="00E128FB">
      <w:pPr>
        <w:pBdr>
          <w:top w:val="nil"/>
          <w:left w:val="nil"/>
          <w:bottom w:val="nil"/>
          <w:right w:val="nil"/>
          <w:between w:val="nil"/>
        </w:pBdr>
        <w:spacing w:after="0" w:line="240" w:lineRule="auto"/>
        <w:jc w:val="both"/>
        <w:rPr>
          <w:rFonts w:ascii="Arial" w:eastAsia="Arial" w:hAnsi="Arial" w:cs="Arial"/>
          <w:color w:val="000000"/>
        </w:rPr>
      </w:pPr>
    </w:p>
    <w:p w14:paraId="44EC1428" w14:textId="77777777" w:rsidR="00F02437" w:rsidRPr="00AE70A0" w:rsidRDefault="00D74752" w:rsidP="00E128FB">
      <w:pPr>
        <w:pBdr>
          <w:top w:val="nil"/>
          <w:left w:val="nil"/>
          <w:bottom w:val="nil"/>
          <w:right w:val="nil"/>
          <w:between w:val="nil"/>
        </w:pBdr>
        <w:spacing w:after="0" w:line="240" w:lineRule="auto"/>
        <w:jc w:val="both"/>
        <w:rPr>
          <w:rFonts w:ascii="Arial" w:eastAsia="Arial" w:hAnsi="Arial" w:cs="Arial"/>
          <w:color w:val="000000"/>
          <w:highlight w:val="yellow"/>
        </w:rPr>
      </w:pPr>
      <w:r w:rsidRPr="00AE70A0">
        <w:rPr>
          <w:rFonts w:ascii="Arial" w:eastAsia="Arial" w:hAnsi="Arial" w:cs="Arial"/>
          <w:color w:val="000000"/>
          <w:highlight w:val="yellow"/>
        </w:rPr>
        <w:t>_____________________      _____________________</w:t>
      </w:r>
    </w:p>
    <w:p w14:paraId="2167F4E8" w14:textId="33290EE9" w:rsidR="009D4702" w:rsidRDefault="009D4702" w:rsidP="00E128FB">
      <w:pPr>
        <w:pBdr>
          <w:top w:val="nil"/>
          <w:left w:val="nil"/>
          <w:bottom w:val="nil"/>
          <w:right w:val="nil"/>
          <w:between w:val="nil"/>
        </w:pBdr>
        <w:spacing w:after="0" w:line="240" w:lineRule="auto"/>
        <w:jc w:val="both"/>
        <w:rPr>
          <w:rFonts w:ascii="Arial" w:eastAsia="Arial" w:hAnsi="Arial" w:cs="Arial"/>
          <w:color w:val="000000"/>
          <w:highlight w:val="yellow"/>
        </w:rPr>
      </w:pPr>
      <w:r>
        <w:rPr>
          <w:rFonts w:ascii="Arial" w:eastAsia="Arial" w:hAnsi="Arial" w:cs="Arial"/>
          <w:color w:val="000000"/>
          <w:highlight w:val="yellow"/>
        </w:rPr>
        <w:t>Nombre</w:t>
      </w:r>
      <w:r>
        <w:rPr>
          <w:rFonts w:ascii="Arial" w:eastAsia="Arial" w:hAnsi="Arial" w:cs="Arial"/>
          <w:color w:val="000000"/>
          <w:highlight w:val="yellow"/>
        </w:rPr>
        <w:tab/>
      </w:r>
      <w:r>
        <w:rPr>
          <w:rFonts w:ascii="Arial" w:eastAsia="Arial" w:hAnsi="Arial" w:cs="Arial"/>
          <w:color w:val="000000"/>
          <w:highlight w:val="yellow"/>
        </w:rPr>
        <w:tab/>
      </w:r>
      <w:r>
        <w:rPr>
          <w:rFonts w:ascii="Arial" w:eastAsia="Arial" w:hAnsi="Arial" w:cs="Arial"/>
          <w:color w:val="000000"/>
          <w:highlight w:val="yellow"/>
        </w:rPr>
        <w:tab/>
        <w:t>Nombre</w:t>
      </w:r>
    </w:p>
    <w:p w14:paraId="03D0F6F9" w14:textId="7296D081" w:rsidR="00F02437" w:rsidRPr="00EF05AD" w:rsidRDefault="00D74752" w:rsidP="00E128FB">
      <w:pPr>
        <w:pBdr>
          <w:top w:val="nil"/>
          <w:left w:val="nil"/>
          <w:bottom w:val="nil"/>
          <w:right w:val="nil"/>
          <w:between w:val="nil"/>
        </w:pBdr>
        <w:spacing w:after="0" w:line="240" w:lineRule="auto"/>
        <w:jc w:val="both"/>
        <w:rPr>
          <w:rFonts w:ascii="Arial" w:eastAsia="Arial" w:hAnsi="Arial" w:cs="Arial"/>
          <w:color w:val="000000"/>
        </w:rPr>
      </w:pPr>
      <w:r w:rsidRPr="00AE70A0">
        <w:rPr>
          <w:rFonts w:ascii="Arial" w:eastAsia="Arial" w:hAnsi="Arial" w:cs="Arial"/>
          <w:color w:val="000000"/>
          <w:highlight w:val="yellow"/>
        </w:rPr>
        <w:t xml:space="preserve">C.C.                                       </w:t>
      </w:r>
      <w:r w:rsidR="009D4702">
        <w:rPr>
          <w:rFonts w:ascii="Arial" w:eastAsia="Arial" w:hAnsi="Arial" w:cs="Arial"/>
          <w:color w:val="000000"/>
          <w:highlight w:val="yellow"/>
        </w:rPr>
        <w:t xml:space="preserve"> </w:t>
      </w:r>
      <w:r w:rsidRPr="00AE70A0">
        <w:rPr>
          <w:rFonts w:ascii="Arial" w:eastAsia="Arial" w:hAnsi="Arial" w:cs="Arial"/>
          <w:color w:val="000000"/>
          <w:highlight w:val="yellow"/>
        </w:rPr>
        <w:t>C.C</w:t>
      </w:r>
    </w:p>
    <w:p w14:paraId="056DDFFB" w14:textId="2A2ECACC" w:rsidR="00F02437" w:rsidRDefault="00F02437" w:rsidP="00E128FB">
      <w:pPr>
        <w:spacing w:after="0" w:line="240" w:lineRule="auto"/>
        <w:rPr>
          <w:rFonts w:ascii="Arial" w:eastAsia="Arial" w:hAnsi="Arial" w:cs="Arial"/>
          <w:sz w:val="16"/>
          <w:szCs w:val="16"/>
        </w:rPr>
      </w:pPr>
    </w:p>
    <w:p w14:paraId="6026BAEA" w14:textId="656685D7" w:rsidR="00C25020" w:rsidRDefault="00C25020" w:rsidP="00E128FB">
      <w:pPr>
        <w:spacing w:after="0" w:line="240" w:lineRule="auto"/>
        <w:rPr>
          <w:rFonts w:ascii="Arial" w:eastAsia="Arial" w:hAnsi="Arial" w:cs="Arial"/>
          <w:sz w:val="16"/>
          <w:szCs w:val="16"/>
        </w:rPr>
      </w:pPr>
    </w:p>
    <w:p w14:paraId="74845075" w14:textId="26A41F7B" w:rsidR="00C25020" w:rsidRDefault="00C25020" w:rsidP="00E128FB">
      <w:pPr>
        <w:spacing w:after="0" w:line="240" w:lineRule="auto"/>
        <w:rPr>
          <w:rFonts w:ascii="Arial" w:eastAsia="Arial" w:hAnsi="Arial" w:cs="Arial"/>
          <w:sz w:val="16"/>
          <w:szCs w:val="16"/>
        </w:rPr>
      </w:pPr>
    </w:p>
    <w:sectPr w:rsidR="00C25020" w:rsidSect="005D6A28">
      <w:pgSz w:w="12240" w:h="15840"/>
      <w:pgMar w:top="1417" w:right="1701" w:bottom="1417" w:left="1701" w:header="709" w:footer="709"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2A0E"/>
    <w:multiLevelType w:val="multilevel"/>
    <w:tmpl w:val="3962EA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91A4FD4"/>
    <w:multiLevelType w:val="multilevel"/>
    <w:tmpl w:val="69CE7B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E2D6846"/>
    <w:multiLevelType w:val="multilevel"/>
    <w:tmpl w:val="486E0B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7020949">
    <w:abstractNumId w:val="1"/>
  </w:num>
  <w:num w:numId="2" w16cid:durableId="328095680">
    <w:abstractNumId w:val="0"/>
  </w:num>
  <w:num w:numId="3" w16cid:durableId="1333802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437"/>
    <w:rsid w:val="00060F11"/>
    <w:rsid w:val="0008565E"/>
    <w:rsid w:val="000F5609"/>
    <w:rsid w:val="00114C7E"/>
    <w:rsid w:val="00152245"/>
    <w:rsid w:val="00204AEC"/>
    <w:rsid w:val="002F5BA1"/>
    <w:rsid w:val="00314071"/>
    <w:rsid w:val="00317DFC"/>
    <w:rsid w:val="0032146C"/>
    <w:rsid w:val="0037764B"/>
    <w:rsid w:val="003C38AC"/>
    <w:rsid w:val="0041036E"/>
    <w:rsid w:val="004669C9"/>
    <w:rsid w:val="004C0921"/>
    <w:rsid w:val="004E1B8B"/>
    <w:rsid w:val="00536BB8"/>
    <w:rsid w:val="005D6A28"/>
    <w:rsid w:val="0060306A"/>
    <w:rsid w:val="00645B68"/>
    <w:rsid w:val="006B4D60"/>
    <w:rsid w:val="006D6B59"/>
    <w:rsid w:val="007208B5"/>
    <w:rsid w:val="0079668E"/>
    <w:rsid w:val="007D1A78"/>
    <w:rsid w:val="00867D6B"/>
    <w:rsid w:val="00961600"/>
    <w:rsid w:val="009D4702"/>
    <w:rsid w:val="00AE70A0"/>
    <w:rsid w:val="00B6065A"/>
    <w:rsid w:val="00BA5E4F"/>
    <w:rsid w:val="00BE1400"/>
    <w:rsid w:val="00C01B9C"/>
    <w:rsid w:val="00C25020"/>
    <w:rsid w:val="00C26138"/>
    <w:rsid w:val="00D1150A"/>
    <w:rsid w:val="00D376A3"/>
    <w:rsid w:val="00D74752"/>
    <w:rsid w:val="00D8581B"/>
    <w:rsid w:val="00DB513D"/>
    <w:rsid w:val="00DE3C7B"/>
    <w:rsid w:val="00E02018"/>
    <w:rsid w:val="00E128FB"/>
    <w:rsid w:val="00E35F76"/>
    <w:rsid w:val="00E661B8"/>
    <w:rsid w:val="00E97CC9"/>
    <w:rsid w:val="00EA7576"/>
    <w:rsid w:val="00EF05AD"/>
    <w:rsid w:val="00F02437"/>
    <w:rsid w:val="00F5613C"/>
    <w:rsid w:val="00FB22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75773"/>
  <w15:docId w15:val="{0002BD57-46E3-41B3-90B5-97B37A1E9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70" w:type="dxa"/>
        <w:right w:w="70" w:type="dxa"/>
      </w:tblCellMar>
    </w:tblPr>
  </w:style>
  <w:style w:type="paragraph" w:styleId="Textodeglobo">
    <w:name w:val="Balloon Text"/>
    <w:basedOn w:val="Normal"/>
    <w:link w:val="TextodegloboCar"/>
    <w:uiPriority w:val="99"/>
    <w:semiHidden/>
    <w:unhideWhenUsed/>
    <w:rsid w:val="00E661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61B8"/>
    <w:rPr>
      <w:rFonts w:ascii="Segoe UI" w:hAnsi="Segoe UI" w:cs="Segoe UI"/>
      <w:sz w:val="18"/>
      <w:szCs w:val="18"/>
    </w:rPr>
  </w:style>
  <w:style w:type="character" w:styleId="Refdecomentario">
    <w:name w:val="annotation reference"/>
    <w:basedOn w:val="Fuentedeprrafopredeter"/>
    <w:uiPriority w:val="99"/>
    <w:semiHidden/>
    <w:unhideWhenUsed/>
    <w:rsid w:val="00E128FB"/>
    <w:rPr>
      <w:sz w:val="16"/>
      <w:szCs w:val="16"/>
    </w:rPr>
  </w:style>
  <w:style w:type="paragraph" w:styleId="Textocomentario">
    <w:name w:val="annotation text"/>
    <w:basedOn w:val="Normal"/>
    <w:link w:val="TextocomentarioCar"/>
    <w:uiPriority w:val="99"/>
    <w:unhideWhenUsed/>
    <w:rsid w:val="00E128FB"/>
    <w:pPr>
      <w:spacing w:line="240" w:lineRule="auto"/>
    </w:pPr>
    <w:rPr>
      <w:sz w:val="20"/>
      <w:szCs w:val="20"/>
    </w:rPr>
  </w:style>
  <w:style w:type="character" w:customStyle="1" w:styleId="TextocomentarioCar">
    <w:name w:val="Texto comentario Car"/>
    <w:basedOn w:val="Fuentedeprrafopredeter"/>
    <w:link w:val="Textocomentario"/>
    <w:uiPriority w:val="99"/>
    <w:rsid w:val="00E128FB"/>
    <w:rPr>
      <w:sz w:val="20"/>
      <w:szCs w:val="20"/>
    </w:rPr>
  </w:style>
  <w:style w:type="paragraph" w:styleId="Asuntodelcomentario">
    <w:name w:val="annotation subject"/>
    <w:basedOn w:val="Textocomentario"/>
    <w:next w:val="Textocomentario"/>
    <w:link w:val="AsuntodelcomentarioCar"/>
    <w:uiPriority w:val="99"/>
    <w:semiHidden/>
    <w:unhideWhenUsed/>
    <w:rsid w:val="00E128FB"/>
    <w:rPr>
      <w:b/>
      <w:bCs/>
    </w:rPr>
  </w:style>
  <w:style w:type="character" w:customStyle="1" w:styleId="AsuntodelcomentarioCar">
    <w:name w:val="Asunto del comentario Car"/>
    <w:basedOn w:val="TextocomentarioCar"/>
    <w:link w:val="Asuntodelcomentario"/>
    <w:uiPriority w:val="99"/>
    <w:semiHidden/>
    <w:rsid w:val="00E128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12</Pages>
  <Words>4572</Words>
  <Characters>25148</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Ronald Ramirez</dc:creator>
  <cp:lastModifiedBy>Andres Camilo Acosta Vargas</cp:lastModifiedBy>
  <cp:revision>25</cp:revision>
  <cp:lastPrinted>2020-11-19T19:33:00Z</cp:lastPrinted>
  <dcterms:created xsi:type="dcterms:W3CDTF">2020-08-22T19:04:00Z</dcterms:created>
  <dcterms:modified xsi:type="dcterms:W3CDTF">2026-06-18T19:20:00Z</dcterms:modified>
</cp:coreProperties>
</file>