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A6FD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4AAF2576" w14:textId="77777777" w:rsidR="001E720B" w:rsidRPr="00D170A9" w:rsidRDefault="001E720B" w:rsidP="001E720B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REUNION 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ORINARIA / EXTRAORDINARIA) 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DE LA </w:t>
      </w:r>
    </w:p>
    <w:p w14:paraId="3C3CFA4E" w14:textId="77777777" w:rsidR="001E720B" w:rsidRPr="00D170A9" w:rsidRDefault="001E720B" w:rsidP="001E720B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ASAMBLEA DE ASOCIADOS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/JUNTA DIRECTIVA) </w:t>
      </w:r>
    </w:p>
    <w:p w14:paraId="0A5B6565" w14:textId="77777777" w:rsidR="001E720B" w:rsidRPr="00A64761" w:rsidRDefault="001E720B" w:rsidP="001E720B">
      <w:pPr>
        <w:jc w:val="center"/>
        <w:rPr>
          <w:rFonts w:ascii="Tahoma" w:hAnsi="Tahoma" w:cs="Tahoma"/>
          <w:b/>
          <w:sz w:val="22"/>
          <w:szCs w:val="22"/>
        </w:rPr>
      </w:pPr>
    </w:p>
    <w:p w14:paraId="6F4D8C1C" w14:textId="77777777" w:rsidR="001E720B" w:rsidRDefault="001E720B" w:rsidP="001E720B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ASOCIACION/FUNDACION/CORPORACION</w:t>
      </w:r>
    </w:p>
    <w:p w14:paraId="0D0505C3" w14:textId="77777777" w:rsidR="001E720B" w:rsidRDefault="001E720B" w:rsidP="001E720B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14BAB96C" w14:textId="77777777" w:rsidR="001E720B" w:rsidRDefault="001E720B" w:rsidP="001E720B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5A6824D2" w14:textId="77777777" w:rsidR="001E720B" w:rsidRDefault="001E720B" w:rsidP="001E720B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68597C28" w14:textId="77777777" w:rsidR="001E720B" w:rsidRPr="00A64761" w:rsidRDefault="001E720B" w:rsidP="001E720B">
      <w:pPr>
        <w:jc w:val="both"/>
        <w:rPr>
          <w:rFonts w:ascii="Tahoma" w:hAnsi="Tahoma" w:cs="Tahoma"/>
          <w:sz w:val="22"/>
          <w:szCs w:val="22"/>
        </w:rPr>
      </w:pPr>
    </w:p>
    <w:p w14:paraId="4BFCEBA3" w14:textId="77777777" w:rsidR="001E720B" w:rsidRPr="00A64761" w:rsidRDefault="001E720B" w:rsidP="001E720B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sz w:val="22"/>
          <w:szCs w:val="22"/>
          <w:highlight w:val="yellow"/>
        </w:rPr>
        <w:t>s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ede de la </w:t>
      </w:r>
      <w:r>
        <w:rPr>
          <w:rFonts w:ascii="Tahoma" w:hAnsi="Tahoma" w:cs="Tahoma"/>
          <w:sz w:val="22"/>
          <w:szCs w:val="22"/>
          <w:highlight w:val="yellow"/>
        </w:rPr>
        <w:t>Asociación/ Fundación/ Corporación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sz w:val="22"/>
          <w:szCs w:val="22"/>
          <w:highlight w:val="yellow"/>
        </w:rPr>
        <w:t>/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>
        <w:rPr>
          <w:rFonts w:ascii="Tahoma" w:hAnsi="Tahoma" w:cs="Tahoma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>
        <w:rPr>
          <w:rFonts w:ascii="Tahoma" w:hAnsi="Tahoma" w:cs="Tahoma"/>
          <w:sz w:val="22"/>
          <w:szCs w:val="22"/>
        </w:rPr>
        <w:t>el día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Pr="00D36BCC">
        <w:rPr>
          <w:rFonts w:ascii="Tahoma" w:hAnsi="Tahoma" w:cs="Tahoma"/>
          <w:sz w:val="22"/>
          <w:szCs w:val="22"/>
        </w:rPr>
        <w:t xml:space="preserve"> por el 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Representante Legal, Presidente, Revisor Fiscal, Junta directiva, 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</w:t>
      </w:r>
      <w:r>
        <w:rPr>
          <w:rFonts w:ascii="Tahoma" w:hAnsi="Tahoma" w:cs="Tahoma"/>
          <w:sz w:val="22"/>
          <w:szCs w:val="22"/>
        </w:rPr>
        <w:t>Entidad (el S</w:t>
      </w:r>
      <w:r w:rsidRPr="00D36BCC">
        <w:rPr>
          <w:rFonts w:ascii="Tahoma" w:hAnsi="Tahoma" w:cs="Tahoma"/>
          <w:sz w:val="22"/>
          <w:szCs w:val="22"/>
        </w:rPr>
        <w:t>r</w:t>
      </w:r>
      <w:r>
        <w:rPr>
          <w:rFonts w:ascii="Tahoma" w:hAnsi="Tahoma" w:cs="Tahoma"/>
          <w:sz w:val="22"/>
          <w:szCs w:val="22"/>
        </w:rPr>
        <w:t>/</w:t>
      </w:r>
      <w:proofErr w:type="spellStart"/>
      <w:r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>rigida a cada uno de los asociados.</w:t>
      </w:r>
    </w:p>
    <w:p w14:paraId="08EA88F7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5F89B076" w14:textId="77777777" w:rsidR="00EA5A16" w:rsidRPr="00A64761" w:rsidRDefault="00EA5A16" w:rsidP="00EA5A16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25022D1E" w14:textId="77777777" w:rsidR="00EA5A16" w:rsidRPr="00A64761" w:rsidRDefault="00EA5A16" w:rsidP="001626B8">
      <w:pPr>
        <w:jc w:val="both"/>
        <w:rPr>
          <w:rFonts w:ascii="Tahoma" w:hAnsi="Tahoma" w:cs="Tahoma"/>
          <w:sz w:val="22"/>
          <w:szCs w:val="22"/>
        </w:rPr>
      </w:pPr>
    </w:p>
    <w:p w14:paraId="28952414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C95DD84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1C601162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2C879CF7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99D8AB1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5BDE95C5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Nombramiento de Presidente y Secretario provisional de Reunión.</w:t>
      </w:r>
    </w:p>
    <w:p w14:paraId="05248EDF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4AF7FB6D" w14:textId="682C5C47" w:rsidR="00766716" w:rsidRPr="001E720B" w:rsidRDefault="00646755" w:rsidP="00646755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  <w:highlight w:val="yellow"/>
        </w:rPr>
      </w:pPr>
      <w:bookmarkStart w:id="0" w:name="_Hlk203053870"/>
      <w:r w:rsidRPr="001E720B">
        <w:rPr>
          <w:rFonts w:ascii="Tahoma" w:hAnsi="Tahoma" w:cs="Tahoma"/>
          <w:sz w:val="22"/>
          <w:szCs w:val="22"/>
          <w:highlight w:val="yellow"/>
        </w:rPr>
        <w:t xml:space="preserve">Reactivación de la </w:t>
      </w:r>
      <w:r w:rsidR="001E720B">
        <w:rPr>
          <w:rFonts w:ascii="Tahoma" w:hAnsi="Tahoma" w:cs="Tahoma"/>
          <w:sz w:val="22"/>
          <w:szCs w:val="22"/>
          <w:highlight w:val="yellow"/>
        </w:rPr>
        <w:t>entidad</w:t>
      </w:r>
      <w:r w:rsidRPr="001E720B">
        <w:rPr>
          <w:rFonts w:ascii="Tahoma" w:hAnsi="Tahoma" w:cs="Tahoma"/>
          <w:sz w:val="22"/>
          <w:szCs w:val="22"/>
          <w:highlight w:val="yellow"/>
        </w:rPr>
        <w:t xml:space="preserve"> en los términos de la ley 1429 de 2010 – art. 29.</w:t>
      </w:r>
      <w:bookmarkEnd w:id="0"/>
    </w:p>
    <w:p w14:paraId="267574C4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30D59D3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323BA63B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564F037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062864EE" w14:textId="77777777" w:rsidR="001E720B" w:rsidRDefault="001E720B" w:rsidP="001E720B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56B4C365" w14:textId="77777777" w:rsidR="001E720B" w:rsidRPr="00FC592A" w:rsidRDefault="001E720B" w:rsidP="001E720B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</w:rPr>
        <w:t xml:space="preserve"> asociados de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 w:rsidRPr="0069350C">
        <w:rPr>
          <w:rFonts w:ascii="Tahoma" w:hAnsi="Tahoma" w:cs="Tahoma"/>
          <w:sz w:val="22"/>
          <w:szCs w:val="22"/>
        </w:rPr>
        <w:t>asociados hábiles convocados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6FB8D7B9" w14:textId="77777777" w:rsidR="001E720B" w:rsidRPr="00A64761" w:rsidRDefault="001E720B" w:rsidP="001E720B">
      <w:pPr>
        <w:jc w:val="both"/>
        <w:rPr>
          <w:rFonts w:ascii="Tahoma" w:hAnsi="Tahoma" w:cs="Tahoma"/>
          <w:sz w:val="22"/>
          <w:szCs w:val="22"/>
        </w:rPr>
      </w:pPr>
    </w:p>
    <w:p w14:paraId="2138D2D7" w14:textId="77777777" w:rsidR="001E720B" w:rsidRPr="00FC592A" w:rsidRDefault="001E720B" w:rsidP="001E720B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Nombramiento de Presidente y Secretario provisional de Reunión.</w:t>
      </w:r>
    </w:p>
    <w:p w14:paraId="1BFD34AF" w14:textId="77777777" w:rsidR="001E720B" w:rsidRPr="00D36BCC" w:rsidRDefault="001E720B" w:rsidP="001E720B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Presidente y Secretario provisional de la reunión, designándose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Presidente y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Secretaria, quienes estando presente</w:t>
      </w:r>
      <w:r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 xml:space="preserve"> aceptaron el nombramiento.</w:t>
      </w:r>
    </w:p>
    <w:p w14:paraId="5BDAE85A" w14:textId="77777777" w:rsidR="001E720B" w:rsidRPr="00A64761" w:rsidRDefault="001E720B" w:rsidP="001E720B">
      <w:pPr>
        <w:jc w:val="both"/>
        <w:rPr>
          <w:rFonts w:ascii="Tahoma" w:hAnsi="Tahoma" w:cs="Tahoma"/>
          <w:sz w:val="22"/>
          <w:szCs w:val="22"/>
        </w:rPr>
      </w:pPr>
    </w:p>
    <w:p w14:paraId="7810A92C" w14:textId="77777777" w:rsidR="001E720B" w:rsidRPr="00FC592A" w:rsidRDefault="001E720B" w:rsidP="001E720B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3236ED14" w14:textId="77777777" w:rsidR="001E720B" w:rsidRPr="00A64761" w:rsidRDefault="001E720B" w:rsidP="001E720B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de Asociados/Junta Directiva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456B5289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2CFBAC18" w14:textId="1DC61340" w:rsidR="000E723A" w:rsidRPr="00313946" w:rsidRDefault="000E723A" w:rsidP="000E723A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4.</w:t>
      </w:r>
      <w:r>
        <w:rPr>
          <w:rFonts w:ascii="Tahoma" w:hAnsi="Tahoma" w:cs="Tahoma"/>
          <w:b/>
          <w:bCs/>
          <w:sz w:val="22"/>
          <w:szCs w:val="22"/>
        </w:rPr>
        <w:tab/>
      </w:r>
      <w:r w:rsidRPr="00E614F2">
        <w:rPr>
          <w:rFonts w:ascii="Tahoma" w:hAnsi="Tahoma" w:cs="Tahoma"/>
          <w:b/>
          <w:bCs/>
          <w:sz w:val="22"/>
          <w:szCs w:val="22"/>
        </w:rPr>
        <w:t xml:space="preserve">Reactivación de la </w:t>
      </w:r>
      <w:r w:rsidR="001E720B">
        <w:rPr>
          <w:rFonts w:ascii="Tahoma" w:hAnsi="Tahoma" w:cs="Tahoma"/>
          <w:b/>
          <w:bCs/>
          <w:sz w:val="22"/>
          <w:szCs w:val="22"/>
        </w:rPr>
        <w:t>entidad</w:t>
      </w:r>
      <w:r w:rsidRPr="00E614F2">
        <w:rPr>
          <w:rFonts w:ascii="Tahoma" w:hAnsi="Tahoma" w:cs="Tahoma"/>
          <w:b/>
          <w:bCs/>
          <w:sz w:val="22"/>
          <w:szCs w:val="22"/>
        </w:rPr>
        <w:t xml:space="preserve"> en los términos de la ley 1429 de 2010 –art. 29</w:t>
      </w:r>
      <w:r w:rsidRPr="00CC33DC">
        <w:rPr>
          <w:rFonts w:ascii="Tahoma" w:hAnsi="Tahoma" w:cs="Tahoma"/>
          <w:b/>
          <w:bCs/>
          <w:sz w:val="22"/>
          <w:szCs w:val="22"/>
        </w:rPr>
        <w:t>.</w:t>
      </w:r>
    </w:p>
    <w:p w14:paraId="4E05CE57" w14:textId="7F0A6496" w:rsidR="000E723A" w:rsidRPr="00E614F2" w:rsidRDefault="000E723A" w:rsidP="000E723A">
      <w:pPr>
        <w:jc w:val="both"/>
        <w:rPr>
          <w:rFonts w:ascii="Tahoma" w:hAnsi="Tahoma" w:cs="Tahoma"/>
          <w:sz w:val="22"/>
          <w:szCs w:val="22"/>
        </w:rPr>
      </w:pPr>
      <w:bookmarkStart w:id="1" w:name="_Hlk203053914"/>
      <w:r>
        <w:rPr>
          <w:rFonts w:ascii="Tahoma" w:hAnsi="Tahoma" w:cs="Tahoma"/>
          <w:sz w:val="22"/>
          <w:szCs w:val="22"/>
        </w:rPr>
        <w:t xml:space="preserve">Toma la palabra el </w:t>
      </w:r>
      <w:r w:rsidRPr="00E614F2">
        <w:rPr>
          <w:rFonts w:ascii="Tahoma" w:hAnsi="Tahoma" w:cs="Tahoma"/>
          <w:sz w:val="22"/>
          <w:szCs w:val="22"/>
        </w:rPr>
        <w:t>representante legal</w:t>
      </w:r>
      <w:r>
        <w:rPr>
          <w:rFonts w:ascii="Tahoma" w:hAnsi="Tahoma" w:cs="Tahoma"/>
          <w:sz w:val="22"/>
          <w:szCs w:val="22"/>
        </w:rPr>
        <w:t xml:space="preserve"> y</w:t>
      </w:r>
      <w:r w:rsidRPr="00E614F2">
        <w:rPr>
          <w:rFonts w:ascii="Tahoma" w:hAnsi="Tahoma" w:cs="Tahoma"/>
          <w:sz w:val="22"/>
          <w:szCs w:val="22"/>
        </w:rPr>
        <w:t xml:space="preserve"> solicita a la </w:t>
      </w:r>
      <w:r>
        <w:rPr>
          <w:rFonts w:ascii="Tahoma" w:hAnsi="Tahoma" w:cs="Tahoma"/>
          <w:sz w:val="22"/>
          <w:szCs w:val="22"/>
        </w:rPr>
        <w:t>(</w:t>
      </w:r>
      <w:r w:rsidRPr="001E720B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3E53A9">
        <w:rPr>
          <w:rFonts w:ascii="Tahoma" w:hAnsi="Tahoma" w:cs="Tahoma"/>
          <w:bCs/>
          <w:color w:val="000000"/>
          <w:sz w:val="22"/>
          <w:szCs w:val="22"/>
        </w:rPr>
        <w:t xml:space="preserve"> </w:t>
      </w:r>
      <w:r w:rsidRPr="00E614F2">
        <w:rPr>
          <w:rFonts w:ascii="Tahoma" w:hAnsi="Tahoma" w:cs="Tahoma"/>
          <w:sz w:val="22"/>
          <w:szCs w:val="22"/>
        </w:rPr>
        <w:t xml:space="preserve">estudie la posibilidad de REACTIVAR LA </w:t>
      </w:r>
      <w:r w:rsidR="001E720B">
        <w:rPr>
          <w:rFonts w:ascii="Tahoma" w:hAnsi="Tahoma" w:cs="Tahoma"/>
          <w:sz w:val="22"/>
          <w:szCs w:val="22"/>
        </w:rPr>
        <w:t>ENTIDAD</w:t>
      </w:r>
      <w:r w:rsidRPr="00E614F2">
        <w:rPr>
          <w:rFonts w:ascii="Tahoma" w:hAnsi="Tahoma" w:cs="Tahoma"/>
          <w:sz w:val="22"/>
          <w:szCs w:val="22"/>
        </w:rPr>
        <w:t xml:space="preserve"> EN LOS TERMINOS DEL ARTICULO 29 DE LA LEY 1429 DEL 2010, dado que en la actualidad existe un nuevo ambiente, que permite el ejercicio del objeto social y teniendo en cuenta que la </w:t>
      </w:r>
      <w:r w:rsidR="001E720B">
        <w:rPr>
          <w:rFonts w:ascii="Tahoma" w:hAnsi="Tahoma" w:cs="Tahoma"/>
          <w:sz w:val="22"/>
          <w:szCs w:val="22"/>
        </w:rPr>
        <w:t>(</w:t>
      </w:r>
      <w:r w:rsidR="001E720B" w:rsidRPr="001E720B">
        <w:rPr>
          <w:rFonts w:ascii="Tahoma" w:hAnsi="Tahoma" w:cs="Tahoma"/>
          <w:bCs/>
          <w:color w:val="000000"/>
          <w:sz w:val="22"/>
          <w:szCs w:val="22"/>
          <w:highlight w:val="yellow"/>
        </w:rPr>
        <w:t>Asociación/Fundación/Corporación</w:t>
      </w:r>
      <w:r w:rsidR="001E720B"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1E720B" w:rsidRPr="00E614F2">
        <w:rPr>
          <w:rFonts w:ascii="Tahoma" w:hAnsi="Tahoma" w:cs="Tahoma"/>
          <w:sz w:val="22"/>
          <w:szCs w:val="22"/>
        </w:rPr>
        <w:t xml:space="preserve"> </w:t>
      </w:r>
      <w:r w:rsidRPr="00E614F2">
        <w:rPr>
          <w:rFonts w:ascii="Tahoma" w:hAnsi="Tahoma" w:cs="Tahoma"/>
          <w:sz w:val="22"/>
          <w:szCs w:val="22"/>
        </w:rPr>
        <w:t>reúne los presupuestos normativos consagrados en la Ley para reactivarla así:</w:t>
      </w:r>
    </w:p>
    <w:p w14:paraId="4FC9AD3B" w14:textId="77777777" w:rsidR="000E723A" w:rsidRPr="00E614F2" w:rsidRDefault="000E723A" w:rsidP="000E723A">
      <w:pPr>
        <w:jc w:val="both"/>
        <w:rPr>
          <w:rFonts w:ascii="Tahoma" w:hAnsi="Tahoma" w:cs="Tahoma"/>
          <w:sz w:val="22"/>
          <w:szCs w:val="22"/>
        </w:rPr>
      </w:pPr>
    </w:p>
    <w:p w14:paraId="0707912B" w14:textId="738FF29B" w:rsidR="000E723A" w:rsidRPr="00E614F2" w:rsidRDefault="000E723A" w:rsidP="000E723A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 xml:space="preserve">La </w:t>
      </w:r>
      <w:r w:rsidR="001E720B" w:rsidRPr="001E720B">
        <w:rPr>
          <w:rFonts w:ascii="Tahoma" w:hAnsi="Tahoma" w:cs="Tahoma"/>
          <w:bCs/>
          <w:color w:val="000000"/>
          <w:sz w:val="22"/>
          <w:szCs w:val="22"/>
          <w:highlight w:val="yellow"/>
        </w:rPr>
        <w:t>Asociación/Fundación/Corporación</w:t>
      </w:r>
      <w:r w:rsidRPr="00E614F2">
        <w:rPr>
          <w:rFonts w:ascii="Tahoma" w:hAnsi="Tahoma" w:cs="Tahoma"/>
          <w:sz w:val="22"/>
          <w:szCs w:val="22"/>
        </w:rPr>
        <w:t xml:space="preserve"> se </w:t>
      </w:r>
      <w:r>
        <w:rPr>
          <w:rFonts w:ascii="Tahoma" w:hAnsi="Tahoma" w:cs="Tahoma"/>
          <w:sz w:val="22"/>
          <w:szCs w:val="22"/>
        </w:rPr>
        <w:t>encuentra</w:t>
      </w:r>
      <w:r w:rsidRPr="00E614F2">
        <w:rPr>
          <w:rFonts w:ascii="Tahoma" w:hAnsi="Tahoma" w:cs="Tahoma"/>
          <w:sz w:val="22"/>
          <w:szCs w:val="22"/>
        </w:rPr>
        <w:t xml:space="preserve"> disuelta y en estado de liquidación.</w:t>
      </w:r>
    </w:p>
    <w:p w14:paraId="4858E534" w14:textId="17B2FFD8" w:rsidR="000E723A" w:rsidRPr="00E614F2" w:rsidRDefault="000E723A" w:rsidP="000E723A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 xml:space="preserve">Que el Pasivo externo de la </w:t>
      </w:r>
      <w:r w:rsidR="001E720B">
        <w:rPr>
          <w:rFonts w:ascii="Tahoma" w:hAnsi="Tahoma" w:cs="Tahoma"/>
          <w:sz w:val="22"/>
          <w:szCs w:val="22"/>
        </w:rPr>
        <w:t>entidad</w:t>
      </w:r>
      <w:r w:rsidRPr="00E614F2">
        <w:rPr>
          <w:rFonts w:ascii="Tahoma" w:hAnsi="Tahoma" w:cs="Tahoma"/>
          <w:sz w:val="22"/>
          <w:szCs w:val="22"/>
        </w:rPr>
        <w:t xml:space="preserve"> no supera el 70% de los activos sociales.</w:t>
      </w:r>
    </w:p>
    <w:p w14:paraId="155DD9C7" w14:textId="2BBD0E6A" w:rsidR="000E723A" w:rsidRPr="00E614F2" w:rsidRDefault="000E723A" w:rsidP="000E723A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 xml:space="preserve">Que no se ha procedió a la iniciación de la distribución de los remanentes a </w:t>
      </w:r>
      <w:r w:rsidR="001E720B">
        <w:rPr>
          <w:rFonts w:ascii="Tahoma" w:hAnsi="Tahoma" w:cs="Tahoma"/>
          <w:sz w:val="22"/>
          <w:szCs w:val="22"/>
        </w:rPr>
        <w:t>otras entidades</w:t>
      </w:r>
      <w:r w:rsidRPr="00E614F2">
        <w:rPr>
          <w:rFonts w:ascii="Tahoma" w:hAnsi="Tahoma" w:cs="Tahoma"/>
          <w:sz w:val="22"/>
          <w:szCs w:val="22"/>
        </w:rPr>
        <w:t>.</w:t>
      </w:r>
    </w:p>
    <w:p w14:paraId="4C78719F" w14:textId="77777777" w:rsidR="000E723A" w:rsidRPr="00E614F2" w:rsidRDefault="000E723A" w:rsidP="000E723A">
      <w:pPr>
        <w:jc w:val="both"/>
        <w:rPr>
          <w:rFonts w:ascii="Tahoma" w:hAnsi="Tahoma" w:cs="Tahoma"/>
          <w:sz w:val="22"/>
          <w:szCs w:val="22"/>
        </w:rPr>
      </w:pPr>
    </w:p>
    <w:p w14:paraId="43ABC1CB" w14:textId="15E10802" w:rsidR="000E723A" w:rsidRDefault="000E723A" w:rsidP="000E723A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 xml:space="preserve">Sometida a consideración de la </w:t>
      </w:r>
      <w:r>
        <w:rPr>
          <w:rFonts w:ascii="Tahoma" w:hAnsi="Tahoma" w:cs="Tahoma"/>
          <w:sz w:val="22"/>
          <w:szCs w:val="22"/>
        </w:rPr>
        <w:t>(</w:t>
      </w:r>
      <w:r w:rsidR="003E53A9" w:rsidRPr="001E720B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E614F2">
        <w:rPr>
          <w:rFonts w:ascii="Tahoma" w:hAnsi="Tahoma" w:cs="Tahoma"/>
          <w:sz w:val="22"/>
          <w:szCs w:val="22"/>
        </w:rPr>
        <w:t xml:space="preserve">la REACTIVACION DE LA </w:t>
      </w:r>
      <w:r w:rsidR="007909BD">
        <w:rPr>
          <w:rFonts w:ascii="Tahoma" w:hAnsi="Tahoma" w:cs="Tahoma"/>
          <w:sz w:val="22"/>
          <w:szCs w:val="22"/>
        </w:rPr>
        <w:t>ENTIDAD</w:t>
      </w:r>
      <w:r w:rsidRPr="00E614F2">
        <w:rPr>
          <w:rFonts w:ascii="Tahoma" w:hAnsi="Tahoma" w:cs="Tahoma"/>
          <w:sz w:val="22"/>
          <w:szCs w:val="22"/>
        </w:rPr>
        <w:t xml:space="preserve"> en los términos establecidos en la Ley 1429 del 2010 en su artículo 29, fue aprobad</w:t>
      </w:r>
      <w:r w:rsidR="001E720B">
        <w:rPr>
          <w:rFonts w:ascii="Tahoma" w:hAnsi="Tahoma" w:cs="Tahoma"/>
          <w:sz w:val="22"/>
          <w:szCs w:val="22"/>
        </w:rPr>
        <w:t>a</w:t>
      </w:r>
      <w:r w:rsidRPr="00E614F2">
        <w:rPr>
          <w:rFonts w:ascii="Tahoma" w:hAnsi="Tahoma" w:cs="Tahoma"/>
          <w:sz w:val="22"/>
          <w:szCs w:val="22"/>
        </w:rPr>
        <w:t xml:space="preserve"> por UNANIMIDAD.  </w:t>
      </w:r>
    </w:p>
    <w:p w14:paraId="2F366B34" w14:textId="77777777" w:rsidR="000E723A" w:rsidRDefault="000E723A" w:rsidP="000E723A">
      <w:pPr>
        <w:jc w:val="both"/>
        <w:rPr>
          <w:rFonts w:ascii="Tahoma" w:hAnsi="Tahoma" w:cs="Tahoma"/>
          <w:sz w:val="22"/>
          <w:szCs w:val="22"/>
        </w:rPr>
      </w:pPr>
    </w:p>
    <w:p w14:paraId="55BB774A" w14:textId="7B0AEF65" w:rsidR="000E723A" w:rsidRDefault="000E723A" w:rsidP="000E723A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  <w:highlight w:val="cyan"/>
        </w:rPr>
        <w:t>Se debe verificar que la vigencia</w:t>
      </w:r>
      <w:r w:rsidR="001E720B">
        <w:rPr>
          <w:rFonts w:ascii="Tahoma" w:hAnsi="Tahoma" w:cs="Tahoma"/>
          <w:sz w:val="22"/>
          <w:szCs w:val="22"/>
          <w:highlight w:val="cyan"/>
        </w:rPr>
        <w:t xml:space="preserve"> se encuentre activa</w:t>
      </w:r>
      <w:r w:rsidRPr="00E614F2">
        <w:rPr>
          <w:rFonts w:ascii="Tahoma" w:hAnsi="Tahoma" w:cs="Tahoma"/>
          <w:sz w:val="22"/>
          <w:szCs w:val="22"/>
          <w:highlight w:val="cyan"/>
        </w:rPr>
        <w:t xml:space="preserve">, de </w:t>
      </w:r>
      <w:r w:rsidR="001E720B">
        <w:rPr>
          <w:rFonts w:ascii="Tahoma" w:hAnsi="Tahoma" w:cs="Tahoma"/>
          <w:sz w:val="22"/>
          <w:szCs w:val="22"/>
          <w:highlight w:val="cyan"/>
        </w:rPr>
        <w:t>lo contrario</w:t>
      </w:r>
      <w:r w:rsidRPr="00E614F2">
        <w:rPr>
          <w:rFonts w:ascii="Tahoma" w:hAnsi="Tahoma" w:cs="Tahoma"/>
          <w:sz w:val="22"/>
          <w:szCs w:val="22"/>
          <w:highlight w:val="cyan"/>
        </w:rPr>
        <w:t xml:space="preserve">, se debe anexar un punto de “Reforma estatutaria” donde se apruebe la modificación/ampliación al </w:t>
      </w:r>
      <w:r w:rsidR="001E720B" w:rsidRPr="00E614F2">
        <w:rPr>
          <w:rFonts w:ascii="Tahoma" w:hAnsi="Tahoma" w:cs="Tahoma"/>
          <w:sz w:val="22"/>
          <w:szCs w:val="22"/>
          <w:highlight w:val="cyan"/>
        </w:rPr>
        <w:t>término</w:t>
      </w:r>
      <w:r w:rsidRPr="00E614F2">
        <w:rPr>
          <w:rFonts w:ascii="Tahoma" w:hAnsi="Tahoma" w:cs="Tahoma"/>
          <w:sz w:val="22"/>
          <w:szCs w:val="22"/>
          <w:highlight w:val="cyan"/>
        </w:rPr>
        <w:t xml:space="preserve"> de la vigencia</w:t>
      </w:r>
      <w:r>
        <w:rPr>
          <w:rFonts w:ascii="Tahoma" w:hAnsi="Tahoma" w:cs="Tahoma"/>
          <w:sz w:val="22"/>
          <w:szCs w:val="22"/>
        </w:rPr>
        <w:t>.</w:t>
      </w:r>
    </w:p>
    <w:bookmarkEnd w:id="1"/>
    <w:p w14:paraId="13DC4414" w14:textId="77777777" w:rsidR="000E723A" w:rsidRDefault="000E723A" w:rsidP="000E723A">
      <w:pPr>
        <w:jc w:val="both"/>
        <w:rPr>
          <w:rFonts w:ascii="Tahoma" w:hAnsi="Tahoma" w:cs="Tahoma"/>
          <w:sz w:val="22"/>
          <w:szCs w:val="22"/>
        </w:rPr>
      </w:pPr>
    </w:p>
    <w:p w14:paraId="3A70340B" w14:textId="77777777" w:rsidR="00664324" w:rsidRPr="008A187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7D896841" w14:textId="087BAA50" w:rsidR="00FC592A" w:rsidRPr="00FC592A" w:rsidRDefault="00646755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>5</w:t>
      </w:r>
      <w:r w:rsidR="008A1874">
        <w:rPr>
          <w:rFonts w:ascii="Tahoma" w:hAnsi="Tahoma" w:cs="Tahoma"/>
          <w:b/>
          <w:bCs/>
          <w:sz w:val="22"/>
          <w:szCs w:val="22"/>
        </w:rPr>
        <w:t xml:space="preserve">.  </w:t>
      </w:r>
      <w:r w:rsidR="008A1874"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(asamblea </w:t>
      </w:r>
      <w:r w:rsidR="00A819EE">
        <w:rPr>
          <w:rFonts w:ascii="Tahoma" w:hAnsi="Tahoma" w:cs="Tahoma"/>
          <w:sz w:val="22"/>
          <w:szCs w:val="22"/>
          <w:highlight w:val="yellow"/>
        </w:rPr>
        <w:t>de Asociados</w:t>
      </w:r>
      <w:r w:rsidR="00E63146">
        <w:rPr>
          <w:rFonts w:ascii="Tahoma" w:hAnsi="Tahoma" w:cs="Tahoma"/>
          <w:sz w:val="22"/>
          <w:szCs w:val="22"/>
          <w:highlight w:val="yellow"/>
        </w:rPr>
        <w:t>/Junta Directiva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</w:t>
      </w:r>
      <w:r w:rsidR="00A819EE">
        <w:rPr>
          <w:rFonts w:ascii="Tahoma" w:hAnsi="Tahoma" w:cs="Tahoma"/>
          <w:sz w:val="22"/>
          <w:szCs w:val="22"/>
          <w:highlight w:val="yellow"/>
        </w:rPr>
        <w:t>)</w:t>
      </w:r>
    </w:p>
    <w:p w14:paraId="1B7172C9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6A4D5585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Presidente y Secretario. </w:t>
      </w:r>
    </w:p>
    <w:p w14:paraId="33D6BA9D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FC1F712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5F3045CE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9F2C8A0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2078554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0592D43E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6CE4F123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2603C8C6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7A3A0D8C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026A7DA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602109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8425143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43342ED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43F69E9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672FCE11" w14:textId="6EBDB5F5" w:rsidR="00C77D02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4BA5B2C" w14:textId="4E198D0E" w:rsidR="00C77D02" w:rsidRPr="00F50F17" w:rsidRDefault="00C77D02" w:rsidP="00BD62DE">
      <w:pPr>
        <w:jc w:val="both"/>
        <w:rPr>
          <w:rFonts w:ascii="Arial" w:hAnsi="Arial" w:cs="Arial"/>
          <w:sz w:val="22"/>
          <w:szCs w:val="22"/>
        </w:rPr>
      </w:pPr>
    </w:p>
    <w:p w14:paraId="54B93171" w14:textId="2C48A28B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D3D24"/>
    <w:multiLevelType w:val="hybridMultilevel"/>
    <w:tmpl w:val="118C6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B06AB"/>
    <w:multiLevelType w:val="hybridMultilevel"/>
    <w:tmpl w:val="510A80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704820">
    <w:abstractNumId w:val="1"/>
  </w:num>
  <w:num w:numId="2" w16cid:durableId="1242369082">
    <w:abstractNumId w:val="0"/>
  </w:num>
  <w:num w:numId="3" w16cid:durableId="1622762977">
    <w:abstractNumId w:val="2"/>
  </w:num>
  <w:num w:numId="4" w16cid:durableId="223758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B8"/>
    <w:rsid w:val="000C4045"/>
    <w:rsid w:val="000C6D87"/>
    <w:rsid w:val="000E723A"/>
    <w:rsid w:val="001010B0"/>
    <w:rsid w:val="0010506D"/>
    <w:rsid w:val="00112FE0"/>
    <w:rsid w:val="00127C31"/>
    <w:rsid w:val="00130D9C"/>
    <w:rsid w:val="001626B8"/>
    <w:rsid w:val="00197AE3"/>
    <w:rsid w:val="001D7007"/>
    <w:rsid w:val="001E720B"/>
    <w:rsid w:val="002413D2"/>
    <w:rsid w:val="00245430"/>
    <w:rsid w:val="002A7DAD"/>
    <w:rsid w:val="002F4B68"/>
    <w:rsid w:val="0031357F"/>
    <w:rsid w:val="0038014E"/>
    <w:rsid w:val="003E53A9"/>
    <w:rsid w:val="003F4844"/>
    <w:rsid w:val="0040482D"/>
    <w:rsid w:val="004442BD"/>
    <w:rsid w:val="005424D0"/>
    <w:rsid w:val="00587D4D"/>
    <w:rsid w:val="00646755"/>
    <w:rsid w:val="00655130"/>
    <w:rsid w:val="00661F59"/>
    <w:rsid w:val="00664324"/>
    <w:rsid w:val="006E79B4"/>
    <w:rsid w:val="006F74BD"/>
    <w:rsid w:val="00766716"/>
    <w:rsid w:val="007909BD"/>
    <w:rsid w:val="0081223C"/>
    <w:rsid w:val="00880083"/>
    <w:rsid w:val="008A1874"/>
    <w:rsid w:val="008A6075"/>
    <w:rsid w:val="008B327E"/>
    <w:rsid w:val="008C083D"/>
    <w:rsid w:val="00907A6F"/>
    <w:rsid w:val="00911873"/>
    <w:rsid w:val="00911D9D"/>
    <w:rsid w:val="00962305"/>
    <w:rsid w:val="00A0327E"/>
    <w:rsid w:val="00A64761"/>
    <w:rsid w:val="00A819EE"/>
    <w:rsid w:val="00AE115B"/>
    <w:rsid w:val="00B62D1E"/>
    <w:rsid w:val="00BD62DE"/>
    <w:rsid w:val="00BE5F21"/>
    <w:rsid w:val="00C77D02"/>
    <w:rsid w:val="00CC438B"/>
    <w:rsid w:val="00D02E99"/>
    <w:rsid w:val="00D170A9"/>
    <w:rsid w:val="00DC48EF"/>
    <w:rsid w:val="00E315A1"/>
    <w:rsid w:val="00E542AC"/>
    <w:rsid w:val="00E63146"/>
    <w:rsid w:val="00E73EA6"/>
    <w:rsid w:val="00EA5A16"/>
    <w:rsid w:val="00EB117C"/>
    <w:rsid w:val="00ED456C"/>
    <w:rsid w:val="00F301E3"/>
    <w:rsid w:val="00F76084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B7667"/>
  <w15:chartTrackingRefBased/>
  <w15:docId w15:val="{3A19BBE0-A199-41D1-9F82-D3E797E2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7D0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615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26</cp:revision>
  <cp:lastPrinted>2025-07-14T19:28:00Z</cp:lastPrinted>
  <dcterms:created xsi:type="dcterms:W3CDTF">2025-07-15T21:42:00Z</dcterms:created>
  <dcterms:modified xsi:type="dcterms:W3CDTF">2025-07-25T19:26:00Z</dcterms:modified>
</cp:coreProperties>
</file>